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0E97" w14:textId="77777777" w:rsidR="00D72787" w:rsidRPr="00172360" w:rsidRDefault="00000000">
      <w:pPr>
        <w:spacing w:after="200"/>
        <w:jc w:val="center"/>
        <w:rPr>
          <w:sz w:val="16"/>
          <w:szCs w:val="16"/>
        </w:rPr>
      </w:pPr>
      <w:r w:rsidRPr="00172360">
        <w:rPr>
          <w:sz w:val="40"/>
          <w:szCs w:val="40"/>
        </w:rPr>
        <w:t>Effect of Divergent-Section Straight-Segment Length on Secondary-Injection Thrust Vector Control in a Planar Convergent–Divergent Nozzle: A RANS Study</w:t>
      </w:r>
    </w:p>
    <w:p w14:paraId="0DAA6B89" w14:textId="1244F940" w:rsidR="00D72787" w:rsidRPr="00AA3B4B" w:rsidRDefault="00000000">
      <w:pPr>
        <w:jc w:val="center"/>
      </w:pPr>
      <w:r>
        <w:rPr>
          <w:sz w:val="22"/>
          <w:szCs w:val="22"/>
        </w:rPr>
        <w:t>Deepak Gupta</w:t>
      </w:r>
      <w:r>
        <w:rPr>
          <w:sz w:val="22"/>
          <w:szCs w:val="22"/>
          <w:vertAlign w:val="superscript"/>
        </w:rPr>
        <w:t>1*</w:t>
      </w:r>
      <w:r>
        <w:rPr>
          <w:sz w:val="22"/>
          <w:szCs w:val="22"/>
        </w:rPr>
        <w:t xml:space="preserve"> and Bhavesh Jindal</w:t>
      </w:r>
      <w:r>
        <w:rPr>
          <w:sz w:val="22"/>
          <w:szCs w:val="22"/>
          <w:vertAlign w:val="superscript"/>
        </w:rPr>
        <w:t>2</w:t>
      </w:r>
      <w:r w:rsidR="00AA3B4B">
        <w:rPr>
          <w:sz w:val="22"/>
          <w:szCs w:val="22"/>
          <w:vertAlign w:val="superscript"/>
        </w:rPr>
        <w:t xml:space="preserve"> </w:t>
      </w:r>
    </w:p>
    <w:p w14:paraId="5DEC0E7B" w14:textId="77777777" w:rsidR="00D72787" w:rsidRDefault="00000000">
      <w:pPr>
        <w:jc w:val="center"/>
      </w:pPr>
      <w:r>
        <w:rPr>
          <w:i/>
          <w:iCs/>
          <w:sz w:val="18"/>
          <w:szCs w:val="18"/>
          <w:vertAlign w:val="superscript"/>
        </w:rPr>
        <w:t>1</w:t>
      </w:r>
      <w:r>
        <w:rPr>
          <w:i/>
          <w:iCs/>
          <w:sz w:val="18"/>
          <w:szCs w:val="18"/>
        </w:rPr>
        <w:t>Assistant Professor, Department of Aerospace, GNA University, Phagwara, Punjab 144401, India</w:t>
      </w:r>
    </w:p>
    <w:p w14:paraId="43F468DD" w14:textId="77777777" w:rsidR="00D72787" w:rsidRDefault="00000000">
      <w:pPr>
        <w:jc w:val="center"/>
      </w:pPr>
      <w:r>
        <w:rPr>
          <w:i/>
          <w:iCs/>
          <w:sz w:val="18"/>
          <w:szCs w:val="18"/>
          <w:vertAlign w:val="superscript"/>
        </w:rPr>
        <w:t>2</w:t>
      </w:r>
      <w:r>
        <w:rPr>
          <w:i/>
          <w:iCs/>
          <w:sz w:val="18"/>
          <w:szCs w:val="18"/>
        </w:rPr>
        <w:t>Undergraduate Student, Department of Aerospace, GNA University, Phagwara, Punjab 144401, India</w:t>
      </w:r>
    </w:p>
    <w:p w14:paraId="1267BA82" w14:textId="77777777" w:rsidR="00D72787" w:rsidRDefault="00000000">
      <w:pPr>
        <w:spacing w:after="240"/>
        <w:jc w:val="center"/>
      </w:pPr>
      <w:r>
        <w:rPr>
          <w:sz w:val="18"/>
          <w:szCs w:val="18"/>
        </w:rPr>
        <w:t>*Corresponding author: deepakgupta7060@gmail.com</w:t>
      </w:r>
    </w:p>
    <w:p w14:paraId="306AC6FF" w14:textId="77777777" w:rsidR="00D72787" w:rsidRDefault="00D72787">
      <w:pPr>
        <w:sectPr w:rsidR="00D72787">
          <w:footerReference w:type="default" r:id="rId7"/>
          <w:pgSz w:w="12240" w:h="15840"/>
          <w:pgMar w:top="1080" w:right="900" w:bottom="1440" w:left="900" w:header="708" w:footer="708" w:gutter="0"/>
          <w:cols w:space="720"/>
          <w:docGrid w:linePitch="360"/>
        </w:sectPr>
      </w:pPr>
    </w:p>
    <w:p w14:paraId="0B610034" w14:textId="77777777" w:rsidR="00D72787" w:rsidRDefault="00000000">
      <w:pPr>
        <w:spacing w:after="100"/>
        <w:jc w:val="both"/>
      </w:pPr>
      <w:r>
        <w:t>Abstract—Fluidic thrust vector control (FTVC) can redirect a propulsion jet without moving nozzle components, although its performance is sensitive to the nozzle contour near the injection location. This study presents steady, two-dimensional Reynolds-averaged Navier–Stokes (RANS) simulations of a planar convergent–divergent nozzle at a nozzle pressure ratio of approximately 8.9. The primary stagnation conditions are about 899 kPa and 500 K, while a hot secondary stream at approximately 139 kPa and 1000 K is introduced through a single port in the upper wall. Five divergent contours are considered: one fully curved contour and four variants with straight portions occupying 10%, 20%, 25%, or 30% of the divergent length. Each contour is evaluated with and without injection, for a total of ten cases. Integrated wall forces are checked against a control-volume momentum balance, with differences no greater than 3.5%; exit-plane thrust coefficients are within ±1.4% of the corresponding isentropic estimates. At secondary-to-primary mass-flow ratios of 0.16%–0.37%, the calculated side-force increments are 140–1078 N·m−1, the thrust-vector-angle increments are 0.01°–0.09°, and the amplification factors range from 0.29 to 1.92. For the geometrically consistent 10%, 20%, and 30% pairs, the exit-plane thrust change remains below 0.12%. Side force decreases monotonically with increasing straight-segment length across those three pairs, while the hot secondary flow reduces the viscous axial wall force by 5%–11%. The low secondary-to-primary stagnation-pressure ratio (approximately 0.155) restricts jet penetration, and the baseline side-force asymmetry is comparable in magnitude to the injection-induced change. These findings motivate grid-converged and three-dimensional follow-up studies.</w:t>
      </w:r>
    </w:p>
    <w:p w14:paraId="23517D05" w14:textId="58C1A22D" w:rsidR="00D72787" w:rsidRDefault="00172360">
      <w:pPr>
        <w:spacing w:after="120"/>
        <w:jc w:val="both"/>
      </w:pPr>
      <w:r>
        <w:rPr>
          <w:b/>
          <w:bCs/>
          <w:i/>
          <w:iCs/>
          <w:sz w:val="18"/>
          <w:szCs w:val="18"/>
        </w:rPr>
        <w:t>Keywords</w:t>
      </w:r>
      <w:r>
        <w:rPr>
          <w:b/>
          <w:bCs/>
          <w:sz w:val="18"/>
          <w:szCs w:val="18"/>
        </w:rPr>
        <w:t>—</w:t>
      </w:r>
      <w:r w:rsidRPr="00172360">
        <w:rPr>
          <w:i/>
          <w:iCs/>
          <w:sz w:val="18"/>
          <w:szCs w:val="18"/>
        </w:rPr>
        <w:t>Computational fluid dynamics, convergent–divergent nozzle, fluidic thrust vectoring, secondary injection, shock vector control, shock–boundary-layer interaction, supersonic flow.</w:t>
      </w:r>
    </w:p>
    <w:p w14:paraId="0835F027" w14:textId="77777777" w:rsidR="00D72787" w:rsidRDefault="00000000">
      <w:pPr>
        <w:keepNext/>
        <w:spacing w:before="160" w:after="80"/>
        <w:jc w:val="center"/>
      </w:pPr>
      <w:r>
        <w:rPr>
          <w:smallCaps/>
        </w:rPr>
        <w:t>I. Introduction</w:t>
      </w:r>
    </w:p>
    <w:p w14:paraId="184AB8A6" w14:textId="77777777" w:rsidR="00D72787" w:rsidRDefault="00000000">
      <w:pPr>
        <w:spacing w:line="230" w:lineRule="auto"/>
        <w:ind w:firstLine="202"/>
        <w:jc w:val="both"/>
      </w:pPr>
      <w:r>
        <w:t xml:space="preserve">Thrust vector control (TVC) provides directional authority for launch vehicles, tactical missiles, and </w:t>
      </w:r>
      <w:proofErr w:type="spellStart"/>
      <w:r>
        <w:t>maneuverable</w:t>
      </w:r>
      <w:proofErr w:type="spellEnd"/>
      <w:r>
        <w:t xml:space="preserve"> aircraft [1]. Conventional systems—including gimbaled nozzles, jet vanes, and mechanical deflectors—are established </w:t>
      </w:r>
      <w:proofErr w:type="gramStart"/>
      <w:r>
        <w:t>technologies, but</w:t>
      </w:r>
      <w:proofErr w:type="gramEnd"/>
      <w:r>
        <w:t xml:space="preserve"> require actuators and moving hardware exposed to severe exhaust conditions. Fluidic thrust vectoring (FTV) instead uses controlled secondary flows to alter the exhaust </w:t>
      </w:r>
      <w:proofErr w:type="gramStart"/>
      <w:r>
        <w:t>direction, and</w:t>
      </w:r>
      <w:proofErr w:type="gramEnd"/>
      <w:r>
        <w:t xml:space="preserve"> has consequently been investigated for several decades [2]</w:t>
      </w:r>
      <w:proofErr w:type="gramStart"/>
      <w:r>
        <w:t>–[</w:t>
      </w:r>
      <w:proofErr w:type="gramEnd"/>
      <w:r>
        <w:t>4].</w:t>
      </w:r>
    </w:p>
    <w:p w14:paraId="059A7FCA" w14:textId="77777777" w:rsidR="00D72787" w:rsidRDefault="00000000">
      <w:pPr>
        <w:spacing w:line="230" w:lineRule="auto"/>
        <w:ind w:firstLine="202"/>
        <w:jc w:val="both"/>
      </w:pPr>
      <w:r>
        <w:t xml:space="preserve">Deere [2] grouped the fluidic concepts investigated at NASA Langley Research </w:t>
      </w:r>
      <w:proofErr w:type="spellStart"/>
      <w:r>
        <w:t>Center</w:t>
      </w:r>
      <w:proofErr w:type="spellEnd"/>
      <w:r>
        <w:t xml:space="preserve"> into three principal categories: shock vector control, throat shifting, and counterflow. In shock vector control, also termed secondary-injection thrust vector control (SITVC), a transverse gas jet enters the supersonic divergent section and behaves like an obstruction. This interaction generates a separation zone and an oblique shock upstream of the port. The resulting asymmetric pressure loading on the nozzle wall, together with the jet reaction, produces a lateral force [5]</w:t>
      </w:r>
      <w:proofErr w:type="gramStart"/>
      <w:r>
        <w:t>–[</w:t>
      </w:r>
      <w:proofErr w:type="gramEnd"/>
      <w:r>
        <w:t>7]. Throat-shifting and dual-throat arrangements skew the sonic line to redirect the primary stream [8]</w:t>
      </w:r>
      <w:proofErr w:type="gramStart"/>
      <w:r>
        <w:t>–[</w:t>
      </w:r>
      <w:proofErr w:type="gramEnd"/>
      <w:r>
        <w:t>10], whereas counterflow systems deflect the shear layer by drawing flow along a collar [11]</w:t>
      </w:r>
      <w:proofErr w:type="gramStart"/>
      <w:r>
        <w:t>–[</w:t>
      </w:r>
      <w:proofErr w:type="gramEnd"/>
      <w:r>
        <w:t>13].</w:t>
      </w:r>
    </w:p>
    <w:p w14:paraId="132526CD" w14:textId="77777777" w:rsidR="00D72787" w:rsidRDefault="00000000">
      <w:pPr>
        <w:spacing w:line="230" w:lineRule="auto"/>
        <w:ind w:firstLine="202"/>
        <w:jc w:val="both"/>
      </w:pPr>
      <w:r>
        <w:t>Despite extensive investigation of these concepts, the effect of the divergent-wall geometry upstream of an SITVC port remains insufficiently quantified. Practical nozzles may contain a straight or conical segment immediately downstream of the throat, followed by a curved section. Changing the straight-segment length alters the local wall pressure and the compression waves produced where the wall curvature changes; both can affect the shock generated by secondary injection. The present work examines this coupling in a planar nozzle through ten steady RANS cases and explicitly discusses the verification evidence and limitations that constrain interpretation of the results.</w:t>
      </w:r>
    </w:p>
    <w:p w14:paraId="134E45B7" w14:textId="77777777" w:rsidR="00D72787" w:rsidRDefault="00000000">
      <w:pPr>
        <w:keepNext/>
        <w:spacing w:before="160" w:after="80"/>
        <w:jc w:val="center"/>
      </w:pPr>
      <w:r>
        <w:rPr>
          <w:smallCaps/>
        </w:rPr>
        <w:t>II. Literature Review</w:t>
      </w:r>
    </w:p>
    <w:p w14:paraId="3CD53CA5" w14:textId="77777777" w:rsidR="00D72787" w:rsidRDefault="00000000">
      <w:pPr>
        <w:keepNext/>
        <w:spacing w:before="100" w:after="60"/>
      </w:pPr>
      <w:r>
        <w:rPr>
          <w:i/>
          <w:iCs/>
        </w:rPr>
        <w:t>A. Physics of Secondary Injection</w:t>
      </w:r>
    </w:p>
    <w:p w14:paraId="5B846480" w14:textId="77777777" w:rsidR="00D72787" w:rsidRDefault="00000000">
      <w:pPr>
        <w:spacing w:line="230" w:lineRule="auto"/>
        <w:ind w:firstLine="202"/>
        <w:jc w:val="both"/>
      </w:pPr>
      <w:r>
        <w:t xml:space="preserve">Early theoretical studies represented the secondary jet as an equivalent solid obstacle. Broadwell [5] applied a blast-wave analogy to the injection interaction, while </w:t>
      </w:r>
      <w:proofErr w:type="spellStart"/>
      <w:r>
        <w:t>Karamcheti</w:t>
      </w:r>
      <w:proofErr w:type="spellEnd"/>
      <w:r>
        <w:t xml:space="preserve"> and Hsia [6] developed an integral method for estimating the resulting side force. Experiments by Zukoski and Spaid [7] and by Spaid and Zukoski [14] documented the principal features for circular and slot injectors, including the separation and bow shocks and the recirculation regions on either side of the jet. Zukoski [15] investigated how obstacle height affects separation upstream of a forward-facing step, and Malik and Tagirov [16] proposed a method for estimating the extent of the shock–boundary-layer interaction region.</w:t>
      </w:r>
    </w:p>
    <w:p w14:paraId="0110652F" w14:textId="77777777" w:rsidR="00D72787" w:rsidRDefault="00000000">
      <w:pPr>
        <w:spacing w:line="230" w:lineRule="auto"/>
        <w:ind w:firstLine="202"/>
        <w:jc w:val="both"/>
      </w:pPr>
      <w:r>
        <w:t xml:space="preserve">Mahesh [17] reviewed the broader physics of jets in crossflow, and Huang [18] focused on supersonic crossflow conditions. Viti et al. [19] detailed the flow structures associated with supersonic jet interaction, while Erdem and </w:t>
      </w:r>
      <w:proofErr w:type="spellStart"/>
      <w:r>
        <w:t>Kontis</w:t>
      </w:r>
      <w:proofErr w:type="spellEnd"/>
      <w:r>
        <w:t xml:space="preserve"> [20] combined experimental measurements with numerical predictions for transverse injection. For slot injectors—the planar counterpart of the configuration </w:t>
      </w:r>
      <w:r>
        <w:lastRenderedPageBreak/>
        <w:t>considered here—Huang et al. [21] showed that predictions depend on both turbulence closure and slot width; Huang et al. [22] examined interactions between an incident shock and transverse slot injection. Work on dual transverse injection [23] and scale-resolving simulations of supersonic jet mixing [24]</w:t>
      </w:r>
      <w:proofErr w:type="gramStart"/>
      <w:r>
        <w:t>–[</w:t>
      </w:r>
      <w:proofErr w:type="gramEnd"/>
      <w:r>
        <w:t>26] has also identified unsteady processes that steady RANS models cannot resolve.</w:t>
      </w:r>
    </w:p>
    <w:p w14:paraId="6D067804" w14:textId="77777777" w:rsidR="00D72787" w:rsidRDefault="00000000">
      <w:pPr>
        <w:keepNext/>
        <w:spacing w:before="100" w:after="60"/>
      </w:pPr>
      <w:r>
        <w:rPr>
          <w:i/>
          <w:iCs/>
        </w:rPr>
        <w:t>B. Performance of SITVC Systems</w:t>
      </w:r>
    </w:p>
    <w:p w14:paraId="2C371749" w14:textId="77777777" w:rsidR="00D72787" w:rsidRDefault="00000000">
      <w:pPr>
        <w:spacing w:line="230" w:lineRule="auto"/>
        <w:ind w:firstLine="202"/>
        <w:jc w:val="both"/>
      </w:pPr>
      <w:r>
        <w:t xml:space="preserve">Balu et al. [27] used three-dimensional Euler simulations to examine a hot-gas injection TVC system and evaluated secondary-jet amplification and axial-thrust augmentation from integrated wall pressures, reporting agreement with static-test measurements. Prince et al. [28] subsequently </w:t>
      </w:r>
      <w:proofErr w:type="spellStart"/>
      <w:r>
        <w:t>modeled</w:t>
      </w:r>
      <w:proofErr w:type="spellEnd"/>
      <w:r>
        <w:t xml:space="preserve"> the performance of a hot-gas system. Dhinagaran and Bose [29] compared Euler and Navier–Stokes predictions for injected nozzle flows and discussed the influence of viscosity. Other studies have addressed secondary injection into conical rocket nozzles [30] and measured the thrust losses associated with injecting air through nozzle walls [31].</w:t>
      </w:r>
    </w:p>
    <w:p w14:paraId="588504D7" w14:textId="77777777" w:rsidR="00D72787" w:rsidRDefault="00000000">
      <w:pPr>
        <w:spacing w:line="230" w:lineRule="auto"/>
        <w:ind w:firstLine="202"/>
        <w:jc w:val="both"/>
      </w:pPr>
      <w:r>
        <w:t xml:space="preserve">A coordinated experimental and computational effort by </w:t>
      </w:r>
      <w:proofErr w:type="spellStart"/>
      <w:r>
        <w:t>Zmijanovic</w:t>
      </w:r>
      <w:proofErr w:type="spellEnd"/>
      <w:r>
        <w:t xml:space="preserve"> and colleagues examined shock vector control in axisymmetric nozzles [32]</w:t>
      </w:r>
      <w:proofErr w:type="gramStart"/>
      <w:r>
        <w:t>–[</w:t>
      </w:r>
      <w:proofErr w:type="gramEnd"/>
      <w:r>
        <w:t xml:space="preserve">34], formulated an analytical model [35], and considered the role of injectant thermodynamic properties [36]. Deng et al. [37] simulated FTV in an axisymmetric supersonic nozzle. Chen and Liao [38] varied injection pressure, location, angle, and injectant properties, while </w:t>
      </w:r>
      <w:proofErr w:type="spellStart"/>
      <w:r>
        <w:t>Forghany</w:t>
      </w:r>
      <w:proofErr w:type="spellEnd"/>
      <w:r>
        <w:t xml:space="preserve"> et al. [39] investigated injection-angle optimization. Shi et al. [40], [41] studied confined transverse injection and its coupling with an </w:t>
      </w:r>
      <w:proofErr w:type="gramStart"/>
      <w:r>
        <w:t>aero-engine</w:t>
      </w:r>
      <w:proofErr w:type="gramEnd"/>
      <w:r>
        <w:t>. Li et al. [42] proposed thrust pitching moment as a location-independent metric, and Ferlauto and Marsilio [43] numerically compared several FTV approaches.</w:t>
      </w:r>
    </w:p>
    <w:p w14:paraId="0217843A" w14:textId="77777777" w:rsidR="00D72787" w:rsidRDefault="00000000">
      <w:pPr>
        <w:keepNext/>
        <w:spacing w:before="100" w:after="60"/>
      </w:pPr>
      <w:r>
        <w:rPr>
          <w:i/>
          <w:iCs/>
        </w:rPr>
        <w:t>C. Alternative Fluidic Concepts</w:t>
      </w:r>
    </w:p>
    <w:p w14:paraId="5B38498F" w14:textId="77777777" w:rsidR="00D72787" w:rsidRDefault="00000000">
      <w:pPr>
        <w:spacing w:line="230" w:lineRule="auto"/>
        <w:ind w:firstLine="202"/>
        <w:jc w:val="both"/>
      </w:pPr>
      <w:r>
        <w:t>Dual-throat and throat-skewing configurations have been explored using experiments and computation [10], [44]</w:t>
      </w:r>
      <w:proofErr w:type="gramStart"/>
      <w:r>
        <w:t>–[</w:t>
      </w:r>
      <w:proofErr w:type="gramEnd"/>
      <w:r>
        <w:t>47]. Related work includes bypass designs [48] and large-eddy simulation of bypass-flow shock vector control [49]. Deere et al. [9] investigated separation control in a recessed cavity, while Anderson et al. [50] studied hybrid fluidic/mechanical vectoring. Counterflow systems have been examined under static conditions [11]</w:t>
      </w:r>
      <w:proofErr w:type="gramStart"/>
      <w:r>
        <w:t>–[</w:t>
      </w:r>
      <w:proofErr w:type="gramEnd"/>
      <w:r>
        <w:t xml:space="preserve">13], in forward flight [51], and for hysteresis effects [52], [53]. </w:t>
      </w:r>
      <w:proofErr w:type="spellStart"/>
      <w:r>
        <w:t>Coflow</w:t>
      </w:r>
      <w:proofErr w:type="spellEnd"/>
      <w:r>
        <w:t xml:space="preserve"> injection [54] and combined thrust modulation and vectoring in planar nozzles [55] further broaden the available design options. Planar-nozzle experiments [56] and system-level studies [3] connect these concepts to vehicle applications.</w:t>
      </w:r>
    </w:p>
    <w:p w14:paraId="196ADE67" w14:textId="77777777" w:rsidR="00D72787" w:rsidRDefault="00000000">
      <w:pPr>
        <w:keepNext/>
        <w:spacing w:before="100" w:after="60"/>
      </w:pPr>
      <w:r>
        <w:rPr>
          <w:i/>
          <w:iCs/>
        </w:rPr>
        <w:t>D. Nozzle Contours and Flow Separation</w:t>
      </w:r>
    </w:p>
    <w:p w14:paraId="33E2CBAB" w14:textId="77777777" w:rsidR="00D72787" w:rsidRDefault="00000000">
      <w:pPr>
        <w:spacing w:line="230" w:lineRule="auto"/>
        <w:ind w:firstLine="202"/>
        <w:jc w:val="both"/>
      </w:pPr>
      <w:r>
        <w:t>Rao’s method provides bell-nozzle contours intended to maximize axial thrust for a specified length [57], and advanced nozzle designs are reviewed by Hagemann et al. [1]. Under overexpanded operation, the nozzle boundary layer can separate. Östlund and Muhammad-</w:t>
      </w:r>
      <w:proofErr w:type="spellStart"/>
      <w:r>
        <w:t>Klingmann</w:t>
      </w:r>
      <w:proofErr w:type="spellEnd"/>
      <w:r>
        <w:t xml:space="preserve"> [58] reviewed separation criteria for supersonic rocket-nozzle flows; Nasuti and </w:t>
      </w:r>
      <w:proofErr w:type="spellStart"/>
      <w:r>
        <w:t>Onofri</w:t>
      </w:r>
      <w:proofErr w:type="spellEnd"/>
      <w:r>
        <w:t xml:space="preserve"> [59] described shock structures in separated flows; Martelli et al. [60] numerically studied transitions between free and restricted shock separation; and </w:t>
      </w:r>
      <w:proofErr w:type="spellStart"/>
      <w:r>
        <w:t>Papamoschou</w:t>
      </w:r>
      <w:proofErr w:type="spellEnd"/>
      <w:r>
        <w:t xml:space="preserve"> et al. [61] characterized separation in planar nozzles.</w:t>
      </w:r>
    </w:p>
    <w:p w14:paraId="1EAC2615" w14:textId="77777777" w:rsidR="00D72787" w:rsidRDefault="00000000">
      <w:pPr>
        <w:spacing w:line="230" w:lineRule="auto"/>
        <w:ind w:firstLine="202"/>
        <w:jc w:val="both"/>
      </w:pPr>
      <w:r>
        <w:t xml:space="preserve">Dual-bell nozzles contain an inflection between a base contour and an extension, making them a useful comparison for the contour junction examined in this study. Their design and transition </w:t>
      </w:r>
      <w:proofErr w:type="spellStart"/>
      <w:r>
        <w:t>behavior</w:t>
      </w:r>
      <w:proofErr w:type="spellEnd"/>
      <w:r>
        <w:t xml:space="preserve"> have been investigated analytically, numerically, and experimentally [62]</w:t>
      </w:r>
      <w:proofErr w:type="gramStart"/>
      <w:r>
        <w:t>–[</w:t>
      </w:r>
      <w:proofErr w:type="gramEnd"/>
      <w:r>
        <w:t>68]. Further studies address ambient-pressure fluctuations [69], sneak transitions [70], film cooling [71], side loads [72], and cold-flow transition [73]</w:t>
      </w:r>
      <w:proofErr w:type="gramStart"/>
      <w:r>
        <w:t>–[</w:t>
      </w:r>
      <w:proofErr w:type="gramEnd"/>
      <w:r>
        <w:t>75]. Secondary injection has also been used to control dual-bell transition [76]</w:t>
      </w:r>
      <w:proofErr w:type="gramStart"/>
      <w:r>
        <w:t>–[</w:t>
      </w:r>
      <w:proofErr w:type="gramEnd"/>
      <w:r>
        <w:t>79], demonstrating that injection near a contour discontinuity can modify the wall-pressure field.</w:t>
      </w:r>
    </w:p>
    <w:p w14:paraId="4D3DA7A1" w14:textId="77777777" w:rsidR="00D72787" w:rsidRDefault="00000000">
      <w:pPr>
        <w:keepNext/>
        <w:spacing w:before="100" w:after="60"/>
      </w:pPr>
      <w:r>
        <w:rPr>
          <w:i/>
          <w:iCs/>
        </w:rPr>
        <w:t xml:space="preserve">E. Turbulence </w:t>
      </w:r>
      <w:proofErr w:type="spellStart"/>
      <w:r>
        <w:rPr>
          <w:i/>
          <w:iCs/>
        </w:rPr>
        <w:t>Modeling</w:t>
      </w:r>
      <w:proofErr w:type="spellEnd"/>
      <w:r>
        <w:rPr>
          <w:i/>
          <w:iCs/>
        </w:rPr>
        <w:t xml:space="preserve"> and Verification</w:t>
      </w:r>
    </w:p>
    <w:p w14:paraId="5154A793" w14:textId="77777777" w:rsidR="00D72787" w:rsidRDefault="00000000">
      <w:pPr>
        <w:spacing w:line="230" w:lineRule="auto"/>
        <w:ind w:firstLine="202"/>
        <w:jc w:val="both"/>
      </w:pPr>
      <w:r>
        <w:t>Shock–boundary-layer interaction (SWBLI) is a key mechanism in SITVC and has been reviewed in detail [80]</w:t>
      </w:r>
      <w:proofErr w:type="gramStart"/>
      <w:r>
        <w:t>–[</w:t>
      </w:r>
      <w:proofErr w:type="gramEnd"/>
      <w:r>
        <w:t xml:space="preserve">84]. Among RANS closures, the shear-stress-transport (SST) k–ω model [85], [86] combines the near-wall k–ω formulation of Wilcox [87], [88] with a k–ε-type treatment in the outer flow [89]. The one-equation </w:t>
      </w:r>
      <w:proofErr w:type="spellStart"/>
      <w:r>
        <w:t>Spalart</w:t>
      </w:r>
      <w:proofErr w:type="spellEnd"/>
      <w:r>
        <w:t>–Allmaras model [90] is another commonly used option. Compressibility corrections [91], detached-eddy simulation [92], and large-eddy simulation [93], [94] can provide additional physical detail at greater computational expense. Roe’s approximate Riemann solver [95], AUSM-family schemes [96], [97], and MUSCL reconstruction [98] are established choices for upwind discretization of compressible flows. Verification and validation methods are discussed in [99]</w:t>
      </w:r>
      <w:proofErr w:type="gramStart"/>
      <w:r>
        <w:t>–[</w:t>
      </w:r>
      <w:proofErr w:type="gramEnd"/>
      <w:r>
        <w:t>103], while Richardson extrapolation [104] and the grid-convergence-index procedure of Celik et al. [105] are widely used to quantify discretization uncertainty.</w:t>
      </w:r>
    </w:p>
    <w:p w14:paraId="37AD954F" w14:textId="77777777" w:rsidR="00D72787" w:rsidRDefault="00000000">
      <w:pPr>
        <w:keepNext/>
        <w:spacing w:before="100" w:after="60"/>
      </w:pPr>
      <w:r>
        <w:rPr>
          <w:i/>
          <w:iCs/>
        </w:rPr>
        <w:t>F. Research Gap and Contributions</w:t>
      </w:r>
    </w:p>
    <w:p w14:paraId="1945C88D" w14:textId="77777777" w:rsidR="00D72787" w:rsidRDefault="00000000">
      <w:pPr>
        <w:spacing w:line="230" w:lineRule="auto"/>
        <w:ind w:firstLine="202"/>
        <w:jc w:val="both"/>
      </w:pPr>
      <w:r>
        <w:t xml:space="preserve">Previous studies identify injection location and local flow conditions as important controls on SITVC performance [34], [37], [38]. Research on dual-bell nozzles likewise indicates that a nearby contour discontinuity can substantially alter the injection interaction [76], [77]. However, the effect of varying the straight-wall length between the throat and a downstream curved contour has not been systematically documented. This paper therefore: (1) assembles a consistent ten-case set of forces, moments, and flow-field averages for five contours with and without injection; (2) checks integrated wall forces using an independent momentum balance and compares exit-plane thrust with isentropic estimates; (3) quantifies changes in side force, vector angle, amplification factor, and viscous force as functions of straight-segment length; and (4) identifies </w:t>
      </w:r>
      <w:proofErr w:type="spellStart"/>
      <w:r>
        <w:t>modeling</w:t>
      </w:r>
      <w:proofErr w:type="spellEnd"/>
      <w:r>
        <w:t xml:space="preserve"> and numerical limitations and proposes follow-up work.</w:t>
      </w:r>
    </w:p>
    <w:p w14:paraId="252B7C53" w14:textId="77777777" w:rsidR="00D72787" w:rsidRDefault="00000000">
      <w:pPr>
        <w:keepNext/>
        <w:spacing w:before="160" w:after="80"/>
        <w:jc w:val="center"/>
      </w:pPr>
      <w:r>
        <w:rPr>
          <w:smallCaps/>
        </w:rPr>
        <w:t>III. Problem Formulation and Numerical Method</w:t>
      </w:r>
    </w:p>
    <w:p w14:paraId="104D5159" w14:textId="77777777" w:rsidR="00D72787" w:rsidRDefault="00000000">
      <w:pPr>
        <w:keepNext/>
        <w:spacing w:before="100" w:after="60"/>
      </w:pPr>
      <w:r>
        <w:rPr>
          <w:i/>
          <w:iCs/>
        </w:rPr>
        <w:t>A. Geometry and Test Matrix</w:t>
      </w:r>
    </w:p>
    <w:p w14:paraId="01368AF8" w14:textId="77777777" w:rsidR="00D72787" w:rsidRDefault="00000000">
      <w:pPr>
        <w:spacing w:line="230" w:lineRule="auto"/>
        <w:ind w:firstLine="202"/>
        <w:jc w:val="both"/>
      </w:pPr>
      <w:r>
        <w:t xml:space="preserve">The computational domain is a two-dimensional planar convergent–divergent nozzle, extending from a stagnation-condition inlet through a conical convergent section and throat to the exit plane (Fig. 1). The principal dimensions are provided in Table I. The inlet and exit heights are 1150 mm, the throat height is 300 mm, and the overall length is 2775 mm, corresponding to a geometric exit-to-throat area ratio of 3.833. The divergent length, </w:t>
      </w:r>
      <w:proofErr w:type="spellStart"/>
      <w:r>
        <w:t>Ld</w:t>
      </w:r>
      <w:proofErr w:type="spellEnd"/>
      <w:r>
        <w:t xml:space="preserve">, consists of a straight section of length Ls beginning at the throat and a downstream curved section that directs the flow toward the nozzle axis. The straight-section </w:t>
      </w:r>
      <w:r>
        <w:lastRenderedPageBreak/>
        <w:t>fraction is s = Ls/</w:t>
      </w:r>
      <w:proofErr w:type="spellStart"/>
      <w:r>
        <w:t>Ld</w:t>
      </w:r>
      <w:proofErr w:type="spellEnd"/>
      <w:r>
        <w:t>; the cases are s = 0, 0.10, 0.20, 0.25, and 0.30. A single 30-mm-wide secondary port is positioned on the upper divergent wall, 1456.875 mm from the inlet. Mass-flow results (Section V-A) imply an effective throat height near 0.288 m and effective area ratios of 3.74–4.12 (Table IV). The difference from the geometric ratio corresponds to discharge coefficients of 0.93–0.99 and is attributed to boundary-layer blockage and sonic-line curvature.</w:t>
      </w:r>
    </w:p>
    <w:p w14:paraId="247DF216" w14:textId="77777777" w:rsidR="00D72787" w:rsidRDefault="00000000">
      <w:pPr>
        <w:keepNext/>
        <w:spacing w:before="140"/>
        <w:jc w:val="center"/>
      </w:pPr>
      <w:r>
        <w:rPr>
          <w:sz w:val="16"/>
          <w:szCs w:val="16"/>
        </w:rPr>
        <w:t>TABLE I</w:t>
      </w:r>
    </w:p>
    <w:p w14:paraId="0EBCECFE" w14:textId="77777777" w:rsidR="00D72787" w:rsidRDefault="00000000">
      <w:pPr>
        <w:keepNext/>
        <w:spacing w:after="60"/>
        <w:jc w:val="center"/>
      </w:pPr>
      <w:r>
        <w:rPr>
          <w:smallCaps/>
          <w:sz w:val="16"/>
          <w:szCs w:val="16"/>
        </w:rPr>
        <w:t>Geometry Specification</w:t>
      </w:r>
    </w:p>
    <w:tbl>
      <w:tblPr>
        <w:tblW w:w="5040" w:type="dxa"/>
        <w:jc w:val="center"/>
        <w:tblCellMar>
          <w:left w:w="10" w:type="dxa"/>
          <w:right w:w="10" w:type="dxa"/>
        </w:tblCellMar>
        <w:tblLook w:val="04A0" w:firstRow="1" w:lastRow="0" w:firstColumn="1" w:lastColumn="0" w:noHBand="0" w:noVBand="1"/>
      </w:tblPr>
      <w:tblGrid>
        <w:gridCol w:w="2600"/>
        <w:gridCol w:w="2440"/>
      </w:tblGrid>
      <w:tr w:rsidR="00D72787" w14:paraId="7E66C2B0" w14:textId="77777777">
        <w:trPr>
          <w:cantSplit/>
          <w:tblHeader/>
          <w:jc w:val="center"/>
        </w:trPr>
        <w:tc>
          <w:tcPr>
            <w:tcW w:w="26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0DC97B1" w14:textId="77777777" w:rsidR="00D72787" w:rsidRDefault="00000000">
            <w:r>
              <w:rPr>
                <w:sz w:val="15"/>
                <w:szCs w:val="15"/>
              </w:rPr>
              <w:t>Parameter</w:t>
            </w:r>
          </w:p>
        </w:tc>
        <w:tc>
          <w:tcPr>
            <w:tcW w:w="24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9B4211B" w14:textId="77777777" w:rsidR="00D72787" w:rsidRDefault="00000000">
            <w:pPr>
              <w:jc w:val="center"/>
            </w:pPr>
            <w:r>
              <w:rPr>
                <w:sz w:val="15"/>
                <w:szCs w:val="15"/>
              </w:rPr>
              <w:t>Value</w:t>
            </w:r>
          </w:p>
        </w:tc>
      </w:tr>
      <w:tr w:rsidR="00D72787" w14:paraId="26AB1874"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47DEA3" w14:textId="77777777" w:rsidR="00D72787" w:rsidRDefault="00000000">
            <w:r>
              <w:rPr>
                <w:sz w:val="15"/>
                <w:szCs w:val="15"/>
              </w:rPr>
              <w:t>Inlet height</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B34E111" w14:textId="77777777" w:rsidR="00D72787" w:rsidRDefault="00000000">
            <w:pPr>
              <w:jc w:val="center"/>
            </w:pPr>
            <w:r>
              <w:rPr>
                <w:sz w:val="15"/>
                <w:szCs w:val="15"/>
              </w:rPr>
              <w:t>1150 mm</w:t>
            </w:r>
          </w:p>
        </w:tc>
      </w:tr>
      <w:tr w:rsidR="00D72787" w14:paraId="0623DE18"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D5D45D" w14:textId="77777777" w:rsidR="00D72787" w:rsidRDefault="00000000">
            <w:r>
              <w:rPr>
                <w:sz w:val="15"/>
                <w:szCs w:val="15"/>
              </w:rPr>
              <w:t xml:space="preserve">Throat height, </w:t>
            </w:r>
            <w:proofErr w:type="spellStart"/>
            <w:r>
              <w:rPr>
                <w:i/>
                <w:iCs/>
                <w:sz w:val="15"/>
                <w:szCs w:val="15"/>
              </w:rPr>
              <w:t>h</w:t>
            </w:r>
            <w:r>
              <w:rPr>
                <w:i/>
                <w:iCs/>
                <w:sz w:val="15"/>
                <w:szCs w:val="15"/>
                <w:vertAlign w:val="subscript"/>
              </w:rPr>
              <w:t>t</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40AC6F" w14:textId="77777777" w:rsidR="00D72787" w:rsidRDefault="00000000">
            <w:pPr>
              <w:jc w:val="center"/>
            </w:pPr>
            <w:r>
              <w:rPr>
                <w:sz w:val="15"/>
                <w:szCs w:val="15"/>
              </w:rPr>
              <w:t>300 mm</w:t>
            </w:r>
          </w:p>
        </w:tc>
      </w:tr>
      <w:tr w:rsidR="00D72787" w14:paraId="1914FA2F"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0BE1F0" w14:textId="77777777" w:rsidR="00D72787" w:rsidRDefault="00000000">
            <w:r>
              <w:rPr>
                <w:sz w:val="15"/>
                <w:szCs w:val="15"/>
              </w:rPr>
              <w:t xml:space="preserve">Outlet height, </w:t>
            </w:r>
            <w:r>
              <w:rPr>
                <w:i/>
                <w:iCs/>
                <w:sz w:val="15"/>
                <w:szCs w:val="15"/>
              </w:rPr>
              <w:t>h</w:t>
            </w:r>
            <w:r>
              <w:rPr>
                <w:i/>
                <w:iCs/>
                <w:sz w:val="15"/>
                <w:szCs w:val="15"/>
                <w:vertAlign w:val="subscript"/>
              </w:rPr>
              <w:t>e</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E78CE5" w14:textId="77777777" w:rsidR="00D72787" w:rsidRDefault="00000000">
            <w:pPr>
              <w:jc w:val="center"/>
            </w:pPr>
            <w:r>
              <w:rPr>
                <w:sz w:val="15"/>
                <w:szCs w:val="15"/>
              </w:rPr>
              <w:t>1150 mm</w:t>
            </w:r>
          </w:p>
        </w:tc>
      </w:tr>
      <w:tr w:rsidR="00D72787" w14:paraId="3FE9AF09"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CE95B8" w14:textId="77777777" w:rsidR="00D72787" w:rsidRDefault="00000000">
            <w:r>
              <w:rPr>
                <w:sz w:val="15"/>
                <w:szCs w:val="15"/>
              </w:rPr>
              <w:t xml:space="preserve">Injector axial position, </w:t>
            </w:r>
            <w:proofErr w:type="spellStart"/>
            <w:r>
              <w:rPr>
                <w:i/>
                <w:iCs/>
                <w:sz w:val="15"/>
                <w:szCs w:val="15"/>
              </w:rPr>
              <w:t>x</w:t>
            </w:r>
            <w:r>
              <w:rPr>
                <w:i/>
                <w:iCs/>
                <w:sz w:val="15"/>
                <w:szCs w:val="15"/>
                <w:vertAlign w:val="subscript"/>
              </w:rPr>
              <w:t>j</w:t>
            </w:r>
            <w:r>
              <w:rPr>
                <w:sz w:val="15"/>
                <w:szCs w:val="15"/>
                <w:vertAlign w:val="superscript"/>
              </w:rPr>
              <w:t>a</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45299F9" w14:textId="77777777" w:rsidR="00D72787" w:rsidRDefault="00000000">
            <w:pPr>
              <w:jc w:val="center"/>
            </w:pPr>
            <w:r>
              <w:rPr>
                <w:sz w:val="15"/>
                <w:szCs w:val="15"/>
              </w:rPr>
              <w:t>1456.875 mm</w:t>
            </w:r>
          </w:p>
        </w:tc>
      </w:tr>
      <w:tr w:rsidR="00D72787" w14:paraId="23255C17"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ECD459" w14:textId="77777777" w:rsidR="00D72787" w:rsidRDefault="00000000">
            <w:r>
              <w:rPr>
                <w:sz w:val="15"/>
                <w:szCs w:val="15"/>
              </w:rPr>
              <w:t xml:space="preserve">Injector width, </w:t>
            </w:r>
            <w:proofErr w:type="spellStart"/>
            <w:r>
              <w:rPr>
                <w:i/>
                <w:iCs/>
                <w:sz w:val="15"/>
                <w:szCs w:val="15"/>
              </w:rPr>
              <w:t>w</w:t>
            </w:r>
            <w:r>
              <w:rPr>
                <w:i/>
                <w:iCs/>
                <w:sz w:val="15"/>
                <w:szCs w:val="15"/>
                <w:vertAlign w:val="subscript"/>
              </w:rPr>
              <w:t>j</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9B1945" w14:textId="77777777" w:rsidR="00D72787" w:rsidRDefault="00000000">
            <w:pPr>
              <w:jc w:val="center"/>
            </w:pPr>
            <w:r>
              <w:rPr>
                <w:sz w:val="15"/>
                <w:szCs w:val="15"/>
              </w:rPr>
              <w:t>30 mm</w:t>
            </w:r>
          </w:p>
        </w:tc>
      </w:tr>
      <w:tr w:rsidR="00D72787" w14:paraId="316A9196"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4A97AC" w14:textId="77777777" w:rsidR="00D72787" w:rsidRDefault="00000000">
            <w:r>
              <w:rPr>
                <w:sz w:val="15"/>
                <w:szCs w:val="15"/>
              </w:rPr>
              <w:t>Total nozzle length</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A99FF7" w14:textId="77777777" w:rsidR="00D72787" w:rsidRDefault="00000000">
            <w:pPr>
              <w:jc w:val="center"/>
            </w:pPr>
            <w:r>
              <w:rPr>
                <w:sz w:val="15"/>
                <w:szCs w:val="15"/>
              </w:rPr>
              <w:t>2775 mm</w:t>
            </w:r>
          </w:p>
        </w:tc>
      </w:tr>
      <w:tr w:rsidR="00D72787" w14:paraId="376BC5E6" w14:textId="77777777">
        <w:trPr>
          <w:cantSplit/>
          <w:jc w:val="center"/>
        </w:trPr>
        <w:tc>
          <w:tcPr>
            <w:tcW w:w="26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05FEC93" w14:textId="77777777" w:rsidR="00D72787" w:rsidRDefault="00000000">
            <w:r>
              <w:rPr>
                <w:sz w:val="15"/>
                <w:szCs w:val="15"/>
              </w:rPr>
              <w:t xml:space="preserve">Geometric area ratio, </w:t>
            </w:r>
            <w:r>
              <w:rPr>
                <w:i/>
                <w:iCs/>
                <w:sz w:val="15"/>
                <w:szCs w:val="15"/>
              </w:rPr>
              <w:t>A</w:t>
            </w:r>
            <w:r>
              <w:rPr>
                <w:i/>
                <w:iCs/>
                <w:sz w:val="15"/>
                <w:szCs w:val="15"/>
                <w:vertAlign w:val="subscript"/>
              </w:rPr>
              <w:t>e</w:t>
            </w:r>
            <w:r>
              <w:rPr>
                <w:sz w:val="15"/>
                <w:szCs w:val="15"/>
              </w:rPr>
              <w:t>/</w:t>
            </w:r>
            <w:r>
              <w:rPr>
                <w:i/>
                <w:iCs/>
                <w:sz w:val="15"/>
                <w:szCs w:val="15"/>
              </w:rPr>
              <w:t>A</w:t>
            </w:r>
            <w:r>
              <w:rPr>
                <w:i/>
                <w:iCs/>
                <w:sz w:val="15"/>
                <w:szCs w:val="15"/>
                <w:vertAlign w:val="subscript"/>
              </w:rPr>
              <w:t>t</w:t>
            </w:r>
          </w:p>
        </w:tc>
        <w:tc>
          <w:tcPr>
            <w:tcW w:w="24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B03AF5F" w14:textId="77777777" w:rsidR="00D72787" w:rsidRDefault="00000000">
            <w:pPr>
              <w:jc w:val="center"/>
            </w:pPr>
            <w:r>
              <w:rPr>
                <w:sz w:val="15"/>
                <w:szCs w:val="15"/>
              </w:rPr>
              <w:t>3.833</w:t>
            </w:r>
          </w:p>
        </w:tc>
      </w:tr>
    </w:tbl>
    <w:p w14:paraId="3C93E218" w14:textId="77777777" w:rsidR="00D72787" w:rsidRDefault="00000000">
      <w:pPr>
        <w:spacing w:before="40" w:after="120" w:line="220" w:lineRule="auto"/>
        <w:jc w:val="both"/>
      </w:pPr>
      <w:proofErr w:type="spellStart"/>
      <w:r>
        <w:rPr>
          <w:sz w:val="14"/>
          <w:szCs w:val="14"/>
          <w:vertAlign w:val="superscript"/>
        </w:rPr>
        <w:t>a</w:t>
      </w:r>
      <w:r>
        <w:rPr>
          <w:sz w:val="14"/>
          <w:szCs w:val="14"/>
        </w:rPr>
        <w:t>Measured</w:t>
      </w:r>
      <w:proofErr w:type="spellEnd"/>
      <w:r>
        <w:rPr>
          <w:sz w:val="14"/>
          <w:szCs w:val="14"/>
        </w:rPr>
        <w:t xml:space="preserve"> from the inlet; given for Case 3 as the “3rd injector length.” </w:t>
      </w:r>
      <w:r>
        <w:rPr>
          <w:sz w:val="14"/>
          <w:szCs w:val="14"/>
          <w:highlight w:val="yellow"/>
        </w:rPr>
        <w:t>Confirm that it applies to all five geometries.</w:t>
      </w:r>
    </w:p>
    <w:p w14:paraId="10558EE2" w14:textId="77777777" w:rsidR="00D72787" w:rsidRDefault="00000000">
      <w:pPr>
        <w:keepNext/>
        <w:spacing w:before="100" w:after="40"/>
        <w:jc w:val="center"/>
      </w:pPr>
      <w:r>
        <w:rPr>
          <w:noProof/>
        </w:rPr>
        <w:drawing>
          <wp:inline distT="0" distB="0" distL="0" distR="0" wp14:anchorId="6DA18B17" wp14:editId="6961D828">
            <wp:extent cx="3067050" cy="1819275"/>
            <wp:effectExtent l="0" t="0" r="0" b="0"/>
            <wp:docPr id="1" name="fig1_schematic.png" descr="Schematic of the planar convergent–divergent nozzle (not to scale). The solid line is the fully curved contour (*s* = 0); the dashed line is a straight-segment variant in which a straight wall of length *L~s~* extends downstream of the throat before the curved contour begins (*s* = *L~s~*/*L~d~* &gt; 0). The filled circle marks the upper-wall secondary injection port; the dash-dotted line is the nozzle axis." title="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067050" cy="1819275"/>
                    </a:xfrm>
                    <a:prstGeom prst="rect">
                      <a:avLst/>
                    </a:prstGeom>
                  </pic:spPr>
                </pic:pic>
              </a:graphicData>
            </a:graphic>
          </wp:inline>
        </w:drawing>
      </w:r>
    </w:p>
    <w:p w14:paraId="3D57379D" w14:textId="77777777" w:rsidR="00D72787" w:rsidRDefault="00000000">
      <w:pPr>
        <w:spacing w:after="140"/>
        <w:jc w:val="both"/>
      </w:pPr>
      <w:r>
        <w:rPr>
          <w:sz w:val="16"/>
          <w:szCs w:val="16"/>
        </w:rPr>
        <w:t>Fig. 1. Schematic of the planar convergent–divergent nozzle (not to scale). The solid line is the fully curved contour (</w:t>
      </w:r>
      <w:r>
        <w:rPr>
          <w:i/>
          <w:iCs/>
          <w:sz w:val="16"/>
          <w:szCs w:val="16"/>
        </w:rPr>
        <w:t>s</w:t>
      </w:r>
      <w:r>
        <w:rPr>
          <w:sz w:val="16"/>
          <w:szCs w:val="16"/>
        </w:rPr>
        <w:t xml:space="preserve"> = 0); the dashed line is a straight-segment variant in which a straight wall of length </w:t>
      </w:r>
      <w:r>
        <w:rPr>
          <w:i/>
          <w:iCs/>
          <w:sz w:val="16"/>
          <w:szCs w:val="16"/>
        </w:rPr>
        <w:t>L</w:t>
      </w:r>
      <w:r>
        <w:rPr>
          <w:i/>
          <w:iCs/>
          <w:sz w:val="16"/>
          <w:szCs w:val="16"/>
          <w:vertAlign w:val="subscript"/>
        </w:rPr>
        <w:t>s</w:t>
      </w:r>
      <w:r>
        <w:rPr>
          <w:sz w:val="16"/>
          <w:szCs w:val="16"/>
        </w:rPr>
        <w:t xml:space="preserve"> extends downstream of the throat before the curved contour begins (</w:t>
      </w:r>
      <w:r>
        <w:rPr>
          <w:i/>
          <w:iCs/>
          <w:sz w:val="16"/>
          <w:szCs w:val="16"/>
        </w:rPr>
        <w:t>s</w:t>
      </w:r>
      <w:r>
        <w:rPr>
          <w:sz w:val="16"/>
          <w:szCs w:val="16"/>
        </w:rPr>
        <w:t xml:space="preserve"> = </w:t>
      </w:r>
      <w:r>
        <w:rPr>
          <w:i/>
          <w:iCs/>
          <w:sz w:val="16"/>
          <w:szCs w:val="16"/>
        </w:rPr>
        <w:t>L</w:t>
      </w:r>
      <w:r>
        <w:rPr>
          <w:i/>
          <w:iCs/>
          <w:sz w:val="16"/>
          <w:szCs w:val="16"/>
          <w:vertAlign w:val="subscript"/>
        </w:rPr>
        <w:t>s</w:t>
      </w:r>
      <w:r>
        <w:rPr>
          <w:sz w:val="16"/>
          <w:szCs w:val="16"/>
        </w:rPr>
        <w:t>/</w:t>
      </w:r>
      <w:proofErr w:type="spellStart"/>
      <w:r>
        <w:rPr>
          <w:i/>
          <w:iCs/>
          <w:sz w:val="16"/>
          <w:szCs w:val="16"/>
        </w:rPr>
        <w:t>L</w:t>
      </w:r>
      <w:r>
        <w:rPr>
          <w:i/>
          <w:iCs/>
          <w:sz w:val="16"/>
          <w:szCs w:val="16"/>
          <w:vertAlign w:val="subscript"/>
        </w:rPr>
        <w:t>d</w:t>
      </w:r>
      <w:proofErr w:type="spellEnd"/>
      <w:r>
        <w:rPr>
          <w:sz w:val="16"/>
          <w:szCs w:val="16"/>
        </w:rPr>
        <w:t xml:space="preserve"> &gt; 0). The filled circle marks the upper-wall secondary injection port; the dash-dotted line is the nozzle axis.</w:t>
      </w:r>
    </w:p>
    <w:p w14:paraId="55FD4EC3" w14:textId="77777777" w:rsidR="00D72787" w:rsidRDefault="00000000">
      <w:pPr>
        <w:keepNext/>
        <w:spacing w:before="100" w:after="60"/>
      </w:pPr>
      <w:r>
        <w:rPr>
          <w:i/>
          <w:iCs/>
        </w:rPr>
        <w:t>B. Governing Equations</w:t>
      </w:r>
    </w:p>
    <w:p w14:paraId="71C368AD" w14:textId="77777777" w:rsidR="00D72787" w:rsidRDefault="00000000">
      <w:pPr>
        <w:spacing w:line="230" w:lineRule="auto"/>
        <w:jc w:val="both"/>
      </w:pPr>
      <w:r>
        <w:t>The flow is treated as steady, compressible, and turbulent, with air represented as a calorically perfect ideal gas. The Favre-averaged conservation equations for mass, momentum, and energy are given in [94].</w:t>
      </w:r>
    </w:p>
    <w:p w14:paraId="7093ACE1" w14:textId="77777777" w:rsidR="00D72787" w:rsidRDefault="00000000">
      <w:pPr>
        <w:tabs>
          <w:tab w:val="center" w:pos="2520"/>
          <w:tab w:val="right" w:pos="5040"/>
        </w:tabs>
        <w:spacing w:before="80" w:after="80"/>
      </w:pPr>
      <w:r>
        <w:tab/>
      </w:r>
      <m:oMath>
        <m:r>
          <w:rPr>
            <w:rFonts w:ascii="Cambria Math" w:hAnsi="Cambria Math"/>
          </w:rPr>
          <m:t>∇·</m:t>
        </m:r>
        <m:d>
          <m:dPr>
            <m:ctrlPr>
              <w:rPr>
                <w:rFonts w:ascii="Cambria Math" w:hAnsi="Cambria Math"/>
              </w:rPr>
            </m:ctrlPr>
          </m:dPr>
          <m:e>
            <m:r>
              <w:rPr>
                <w:rFonts w:ascii="Cambria Math" w:hAnsi="Cambria Math"/>
              </w:rPr>
              <m:t>ρu</m:t>
            </m:r>
          </m:e>
        </m:d>
        <m:r>
          <w:rPr>
            <w:rFonts w:ascii="Cambria Math" w:hAnsi="Cambria Math"/>
          </w:rPr>
          <m:t>=0</m:t>
        </m:r>
      </m:oMath>
      <w:r>
        <w:tab/>
        <w:t>(1)</w:t>
      </w:r>
    </w:p>
    <w:p w14:paraId="6C5C33A3" w14:textId="77777777" w:rsidR="00D72787" w:rsidRDefault="00000000">
      <w:pPr>
        <w:spacing w:after="60" w:line="230" w:lineRule="auto"/>
        <w:jc w:val="both"/>
      </w:pPr>
      <w:r>
        <w:t>where ∇· is the divergence operator (m</w:t>
      </w:r>
      <w:r>
        <w:rPr>
          <w:vertAlign w:val="superscript"/>
        </w:rPr>
        <w:t>−1</w:t>
      </w:r>
      <w:r>
        <w:t>), ρ is the Favre-averaged density (kg·m</w:t>
      </w:r>
      <w:r>
        <w:rPr>
          <w:vertAlign w:val="superscript"/>
        </w:rPr>
        <w:t>−3</w:t>
      </w:r>
      <w:r>
        <w:t>), and 𝐮 is the Favre-averaged velocity vector (m·s</w:t>
      </w:r>
      <w:r>
        <w:rPr>
          <w:vertAlign w:val="superscript"/>
        </w:rPr>
        <w:t>−1</w:t>
      </w:r>
      <w:r>
        <w:t>). Equation (1) states that the net mass flux out of any control volume is zero in steady flow.</w:t>
      </w:r>
    </w:p>
    <w:p w14:paraId="2835F6D1" w14:textId="77777777" w:rsidR="00D72787" w:rsidRDefault="00000000">
      <w:pPr>
        <w:tabs>
          <w:tab w:val="center" w:pos="2520"/>
          <w:tab w:val="right" w:pos="5040"/>
        </w:tabs>
        <w:spacing w:before="80" w:after="80"/>
      </w:pPr>
      <w:r>
        <w:tab/>
      </w:r>
      <m:oMath>
        <m:r>
          <w:rPr>
            <w:rFonts w:ascii="Cambria Math" w:hAnsi="Cambria Math"/>
          </w:rPr>
          <m:t>∇·</m:t>
        </m:r>
        <m:d>
          <m:dPr>
            <m:ctrlPr>
              <w:rPr>
                <w:rFonts w:ascii="Cambria Math" w:hAnsi="Cambria Math"/>
              </w:rPr>
            </m:ctrlPr>
          </m:dPr>
          <m:e>
            <m:r>
              <w:rPr>
                <w:rFonts w:ascii="Cambria Math" w:hAnsi="Cambria Math"/>
              </w:rPr>
              <m:t>ρu⊗u</m:t>
            </m:r>
          </m:e>
        </m:d>
        <m:r>
          <w:rPr>
            <w:rFonts w:ascii="Cambria Math" w:hAnsi="Cambria Math"/>
          </w:rPr>
          <m:t>=-∇p+∇·</m:t>
        </m:r>
        <m:sSub>
          <m:sSubPr>
            <m:ctrlPr>
              <w:rPr>
                <w:rFonts w:ascii="Cambria Math" w:hAnsi="Cambria Math"/>
              </w:rPr>
            </m:ctrlPr>
          </m:sSubPr>
          <m:e>
            <m:r>
              <w:rPr>
                <w:rFonts w:ascii="Cambria Math" w:hAnsi="Cambria Math"/>
              </w:rPr>
              <m:t>τ</m:t>
            </m:r>
          </m:e>
          <m:sub>
            <m:r>
              <w:rPr>
                <w:rFonts w:ascii="Cambria Math" w:hAnsi="Cambria Math"/>
              </w:rPr>
              <m:t>eff</m:t>
            </m:r>
          </m:sub>
        </m:sSub>
      </m:oMath>
      <w:r>
        <w:tab/>
        <w:t>(2)</w:t>
      </w:r>
    </w:p>
    <w:p w14:paraId="394A7A7B" w14:textId="77777777" w:rsidR="00D72787" w:rsidRDefault="00000000">
      <w:pPr>
        <w:spacing w:after="60" w:line="230" w:lineRule="auto"/>
        <w:jc w:val="both"/>
      </w:pPr>
      <w:r>
        <w:t xml:space="preserve">where 𝐮⊗𝐮 is the dyadic (outer) product of the velocity with itself, </w:t>
      </w:r>
      <w:r>
        <w:rPr>
          <w:i/>
          <w:iCs/>
        </w:rPr>
        <w:t>p</w:t>
      </w:r>
      <w:r>
        <w:t xml:space="preserve"> is the static pressure (Pa), ∇</w:t>
      </w:r>
      <w:r>
        <w:rPr>
          <w:i/>
          <w:iCs/>
        </w:rPr>
        <w:t>p</w:t>
      </w:r>
      <w:r>
        <w:t xml:space="preserve"> is its gradient, and </w:t>
      </w:r>
      <w:proofErr w:type="spellStart"/>
      <w:r>
        <w:rPr>
          <w:b/>
          <w:bCs/>
        </w:rPr>
        <w:t>τ</w:t>
      </w:r>
      <w:r>
        <w:rPr>
          <w:vertAlign w:val="subscript"/>
        </w:rPr>
        <w:t>eff</w:t>
      </w:r>
      <w:proofErr w:type="spellEnd"/>
      <w:r>
        <w:t xml:space="preserve"> is the effective stress tensor (Pa), which contains both the molecular viscous stress and the </w:t>
      </w:r>
      <w:proofErr w:type="spellStart"/>
      <w:r>
        <w:t>modeled</w:t>
      </w:r>
      <w:proofErr w:type="spellEnd"/>
      <w:r>
        <w:t xml:space="preserve"> turbulent (Reynolds) stress.</w:t>
      </w:r>
    </w:p>
    <w:p w14:paraId="79499041" w14:textId="77777777" w:rsidR="00D72787" w:rsidRDefault="00000000">
      <w:pPr>
        <w:tabs>
          <w:tab w:val="center" w:pos="2520"/>
          <w:tab w:val="right" w:pos="5040"/>
        </w:tabs>
        <w:spacing w:before="80" w:after="80"/>
      </w:pPr>
      <w:r>
        <w:tab/>
      </w:r>
      <m:oMath>
        <m:r>
          <w:rPr>
            <w:rFonts w:ascii="Cambria Math" w:hAnsi="Cambria Math"/>
          </w:rPr>
          <m:t>∇·</m:t>
        </m:r>
        <m:d>
          <m:dPr>
            <m:begChr m:val="["/>
            <m:endChr m:val="]"/>
            <m:ctrlPr>
              <w:rPr>
                <w:rFonts w:ascii="Cambria Math" w:hAnsi="Cambria Math"/>
              </w:rPr>
            </m:ctrlPr>
          </m:dPr>
          <m:e>
            <m:r>
              <w:rPr>
                <w:rFonts w:ascii="Cambria Math" w:hAnsi="Cambria Math"/>
              </w:rPr>
              <m:t>u</m:t>
            </m:r>
            <m:d>
              <m:dPr>
                <m:ctrlPr>
                  <w:rPr>
                    <w:rFonts w:ascii="Cambria Math" w:hAnsi="Cambria Math"/>
                  </w:rPr>
                </m:ctrlPr>
              </m:dPr>
              <m:e>
                <m:r>
                  <w:rPr>
                    <w:rFonts w:ascii="Cambria Math" w:hAnsi="Cambria Math"/>
                  </w:rPr>
                  <m:t>ρE+p</m:t>
                </m:r>
              </m:e>
            </m:d>
          </m:e>
        </m:d>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eff</m:t>
                </m:r>
              </m:sub>
            </m:sSub>
            <m:r>
              <w:rPr>
                <w:rFonts w:ascii="Cambria Math" w:hAnsi="Cambria Math"/>
              </w:rPr>
              <m:t>∇T+</m:t>
            </m:r>
            <m:sSub>
              <m:sSubPr>
                <m:ctrlPr>
                  <w:rPr>
                    <w:rFonts w:ascii="Cambria Math" w:hAnsi="Cambria Math"/>
                  </w:rPr>
                </m:ctrlPr>
              </m:sSubPr>
              <m:e>
                <m:r>
                  <w:rPr>
                    <w:rFonts w:ascii="Cambria Math" w:hAnsi="Cambria Math"/>
                  </w:rPr>
                  <m:t>τ</m:t>
                </m:r>
              </m:e>
              <m:sub>
                <m:r>
                  <w:rPr>
                    <w:rFonts w:ascii="Cambria Math" w:hAnsi="Cambria Math"/>
                  </w:rPr>
                  <m:t>eff</m:t>
                </m:r>
              </m:sub>
            </m:sSub>
            <m:r>
              <w:rPr>
                <w:rFonts w:ascii="Cambria Math" w:hAnsi="Cambria Math"/>
              </w:rPr>
              <m:t>·u</m:t>
            </m:r>
          </m:e>
        </m:d>
      </m:oMath>
      <w:r>
        <w:tab/>
        <w:t>(3)</w:t>
      </w:r>
    </w:p>
    <w:p w14:paraId="16300A12" w14:textId="77777777" w:rsidR="00D72787" w:rsidRDefault="00000000">
      <w:pPr>
        <w:spacing w:after="60" w:line="230" w:lineRule="auto"/>
        <w:jc w:val="both"/>
      </w:pPr>
      <w:r>
        <w:t xml:space="preserve">where </w:t>
      </w:r>
      <w:r>
        <w:rPr>
          <w:i/>
          <w:iCs/>
        </w:rPr>
        <w:t>E</w:t>
      </w:r>
      <w:r>
        <w:t xml:space="preserve"> is the total specific energy (J·kg</w:t>
      </w:r>
      <w:r>
        <w:rPr>
          <w:vertAlign w:val="superscript"/>
        </w:rPr>
        <w:t>−1</w:t>
      </w:r>
      <w:r>
        <w:t xml:space="preserve">), </w:t>
      </w:r>
      <w:proofErr w:type="spellStart"/>
      <w:r>
        <w:rPr>
          <w:i/>
          <w:iCs/>
        </w:rPr>
        <w:t>k</w:t>
      </w:r>
      <w:r>
        <w:rPr>
          <w:vertAlign w:val="subscript"/>
        </w:rPr>
        <w:t>eff</w:t>
      </w:r>
      <w:proofErr w:type="spellEnd"/>
      <w:r>
        <w:t xml:space="preserve"> = </w:t>
      </w:r>
      <w:r>
        <w:rPr>
          <w:i/>
          <w:iCs/>
        </w:rPr>
        <w:t>k</w:t>
      </w:r>
      <w:r>
        <w:rPr>
          <w:vertAlign w:val="subscript"/>
        </w:rPr>
        <w:t>th</w:t>
      </w:r>
      <w:r>
        <w:t xml:space="preserve"> + </w:t>
      </w:r>
      <w:proofErr w:type="spellStart"/>
      <w:r>
        <w:rPr>
          <w:i/>
          <w:iCs/>
        </w:rPr>
        <w:t>c</w:t>
      </w:r>
      <w:r>
        <w:rPr>
          <w:i/>
          <w:iCs/>
          <w:vertAlign w:val="subscript"/>
        </w:rPr>
        <w:t>p</w:t>
      </w:r>
      <w:r>
        <w:t>μ</w:t>
      </w:r>
      <w:r>
        <w:rPr>
          <w:vertAlign w:val="subscript"/>
        </w:rPr>
        <w:t>t</w:t>
      </w:r>
      <w:proofErr w:type="spellEnd"/>
      <w:r>
        <w:t>/</w:t>
      </w:r>
      <w:proofErr w:type="spellStart"/>
      <w:r>
        <w:t>Pr</w:t>
      </w:r>
      <w:r>
        <w:rPr>
          <w:vertAlign w:val="subscript"/>
        </w:rPr>
        <w:t>t</w:t>
      </w:r>
      <w:proofErr w:type="spellEnd"/>
      <w:r>
        <w:t xml:space="preserve"> is the effective thermal conductivity (W·m</w:t>
      </w:r>
      <w:r>
        <w:rPr>
          <w:vertAlign w:val="superscript"/>
        </w:rPr>
        <w:t>−1</w:t>
      </w:r>
      <w:r>
        <w:t>·K</w:t>
      </w:r>
      <w:r>
        <w:rPr>
          <w:vertAlign w:val="superscript"/>
        </w:rPr>
        <w:t>−1</w:t>
      </w:r>
      <w:r>
        <w:t xml:space="preserve">), composed of the molecular conductivity </w:t>
      </w:r>
      <w:r>
        <w:rPr>
          <w:i/>
          <w:iCs/>
        </w:rPr>
        <w:t>k</w:t>
      </w:r>
      <w:r>
        <w:rPr>
          <w:vertAlign w:val="subscript"/>
        </w:rPr>
        <w:t>th</w:t>
      </w:r>
      <w:r>
        <w:t xml:space="preserve"> and a turbulent contribution with turbulent Prandtl number </w:t>
      </w:r>
      <w:proofErr w:type="spellStart"/>
      <w:r>
        <w:t>Pr</w:t>
      </w:r>
      <w:r>
        <w:rPr>
          <w:vertAlign w:val="subscript"/>
        </w:rPr>
        <w:t>t</w:t>
      </w:r>
      <w:proofErr w:type="spellEnd"/>
      <w:r>
        <w:t xml:space="preserve">, </w:t>
      </w:r>
      <w:r>
        <w:rPr>
          <w:i/>
          <w:iCs/>
        </w:rPr>
        <w:t>T</w:t>
      </w:r>
      <w:r>
        <w:t xml:space="preserve"> is the static temperature (K), and </w:t>
      </w:r>
      <w:proofErr w:type="spellStart"/>
      <w:r>
        <w:rPr>
          <w:b/>
          <w:bCs/>
        </w:rPr>
        <w:t>τ</w:t>
      </w:r>
      <w:r>
        <w:rPr>
          <w:vertAlign w:val="subscript"/>
        </w:rPr>
        <w:t>eff</w:t>
      </w:r>
      <w:proofErr w:type="spellEnd"/>
      <w:r>
        <w:t>·𝐮 represents the work done by viscous and turbulent stresses.</w:t>
      </w:r>
    </w:p>
    <w:p w14:paraId="4BFF2323"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τ</m:t>
            </m:r>
          </m:e>
          <m:sub>
            <m:r>
              <w:rPr>
                <w:rFonts w:ascii="Cambria Math" w:hAnsi="Cambria Math"/>
              </w:rPr>
              <m:t>eff</m:t>
            </m:r>
          </m:sub>
        </m:sSub>
        <m:r>
          <w:rPr>
            <w:rFonts w:ascii="Cambria Math" w:hAnsi="Cambria Math"/>
          </w:rPr>
          <m:t>=</m:t>
        </m:r>
        <m:d>
          <m:dPr>
            <m:ctrlPr>
              <w:rPr>
                <w:rFonts w:ascii="Cambria Math" w:hAnsi="Cambria Math"/>
              </w:rPr>
            </m:ctrlPr>
          </m:dPr>
          <m:e>
            <m:r>
              <w:rPr>
                <w:rFonts w:ascii="Cambria Math" w:hAnsi="Cambria Math"/>
              </w:rPr>
              <m:t>μ+</m:t>
            </m:r>
            <m:sSub>
              <m:sSubPr>
                <m:ctrlPr>
                  <w:rPr>
                    <w:rFonts w:ascii="Cambria Math" w:hAnsi="Cambria Math"/>
                  </w:rPr>
                </m:ctrlPr>
              </m:sSubPr>
              <m:e>
                <m:r>
                  <w:rPr>
                    <w:rFonts w:ascii="Cambria Math" w:hAnsi="Cambria Math"/>
                  </w:rPr>
                  <m:t>μ</m:t>
                </m:r>
              </m:e>
              <m:sub>
                <m:r>
                  <w:rPr>
                    <w:rFonts w:ascii="Cambria Math" w:hAnsi="Cambria Math"/>
                  </w:rPr>
                  <m:t>t</m:t>
                </m:r>
              </m:sub>
            </m:sSub>
          </m:e>
        </m:d>
        <m:d>
          <m:dPr>
            <m:begChr m:val="["/>
            <m:endChr m:val="]"/>
            <m:ctrlPr>
              <w:rPr>
                <w:rFonts w:ascii="Cambria Math" w:hAnsi="Cambria Math"/>
              </w:rPr>
            </m:ctrlPr>
          </m:dPr>
          <m:e>
            <m:d>
              <m:dPr>
                <m:ctrlPr>
                  <w:rPr>
                    <w:rFonts w:ascii="Cambria Math" w:hAnsi="Cambria Math"/>
                  </w:rPr>
                </m:ctrlPr>
              </m:dPr>
              <m:e>
                <m:r>
                  <w:rPr>
                    <w:rFonts w:ascii="Cambria Math" w:hAnsi="Cambria Math"/>
                  </w:rPr>
                  <m:t>∇u+</m:t>
                </m:r>
                <m:sSup>
                  <m:sSupPr>
                    <m:ctrlPr>
                      <w:rPr>
                        <w:rFonts w:ascii="Cambria Math" w:hAnsi="Cambria Math"/>
                      </w:rPr>
                    </m:ctrlPr>
                  </m:sSupPr>
                  <m:e>
                    <m:r>
                      <w:rPr>
                        <w:rFonts w:ascii="Cambria Math" w:hAnsi="Cambria Math"/>
                      </w:rPr>
                      <m:t>∇u</m:t>
                    </m:r>
                  </m:e>
                  <m:sup>
                    <m:r>
                      <w:rPr>
                        <w:rFonts w:ascii="Cambria Math" w:hAnsi="Cambria Math"/>
                      </w:rPr>
                      <m:t>T</m:t>
                    </m:r>
                  </m:sup>
                </m:sSup>
              </m:e>
            </m:d>
            <m: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3</m:t>
                </m:r>
              </m:den>
            </m:f>
            <m:d>
              <m:dPr>
                <m:ctrlPr>
                  <w:rPr>
                    <w:rFonts w:ascii="Cambria Math" w:hAnsi="Cambria Math"/>
                  </w:rPr>
                </m:ctrlPr>
              </m:dPr>
              <m:e>
                <m:r>
                  <w:rPr>
                    <w:rFonts w:ascii="Cambria Math" w:hAnsi="Cambria Math"/>
                  </w:rPr>
                  <m:t>∇·u</m:t>
                </m:r>
              </m:e>
            </m:d>
            <m:r>
              <w:rPr>
                <w:rFonts w:ascii="Cambria Math" w:hAnsi="Cambria Math"/>
              </w:rPr>
              <m:t>I</m:t>
            </m:r>
          </m:e>
        </m:d>
      </m:oMath>
      <w:r>
        <w:tab/>
        <w:t>(4)</w:t>
      </w:r>
    </w:p>
    <w:p w14:paraId="15F3E450" w14:textId="77777777" w:rsidR="00D72787" w:rsidRDefault="00000000">
      <w:pPr>
        <w:spacing w:after="60" w:line="230" w:lineRule="auto"/>
        <w:jc w:val="both"/>
      </w:pPr>
      <w:r>
        <w:t>where μ is the molecular dynamic viscosity (</w:t>
      </w:r>
      <w:proofErr w:type="spellStart"/>
      <w:r>
        <w:t>Pa·s</w:t>
      </w:r>
      <w:proofErr w:type="spellEnd"/>
      <w:r>
        <w:t xml:space="preserve">), </w:t>
      </w:r>
      <w:proofErr w:type="spellStart"/>
      <w:r>
        <w:t>μ</w:t>
      </w:r>
      <w:r>
        <w:rPr>
          <w:vertAlign w:val="subscript"/>
        </w:rPr>
        <w:t>t</w:t>
      </w:r>
      <w:proofErr w:type="spellEnd"/>
      <w:r>
        <w:t xml:space="preserve"> is the eddy viscosity supplied by the turbulence model (</w:t>
      </w:r>
      <w:proofErr w:type="spellStart"/>
      <w:r>
        <w:t>Pa·s</w:t>
      </w:r>
      <w:proofErr w:type="spellEnd"/>
      <w:r>
        <w:t>), ∇𝐮 is the velocity-gradient tensor and ∇𝐮</w:t>
      </w:r>
      <w:r>
        <w:rPr>
          <w:vertAlign w:val="superscript"/>
        </w:rPr>
        <w:t>T</w:t>
      </w:r>
      <w:r>
        <w:t xml:space="preserve"> its transpose, ∇·𝐮 is the velocity divergence (dilatation, s</w:t>
      </w:r>
      <w:r>
        <w:rPr>
          <w:vertAlign w:val="superscript"/>
        </w:rPr>
        <w:t>−1</w:t>
      </w:r>
      <w:r>
        <w:t>), and 𝐈 is the identity tensor. The term in brackets is twice the deviatoric strain-rate tensor.</w:t>
      </w:r>
    </w:p>
    <w:p w14:paraId="488A886F" w14:textId="77777777" w:rsidR="00D72787" w:rsidRDefault="00000000">
      <w:pPr>
        <w:tabs>
          <w:tab w:val="center" w:pos="2520"/>
          <w:tab w:val="right" w:pos="5040"/>
        </w:tabs>
        <w:spacing w:before="80" w:after="80"/>
      </w:pPr>
      <w:r>
        <w:tab/>
      </w:r>
      <m:oMath>
        <m:r>
          <w:rPr>
            <w:rFonts w:ascii="Cambria Math" w:hAnsi="Cambria Math"/>
          </w:rPr>
          <m:t>E=</m:t>
        </m:r>
        <m:sSub>
          <m:sSubPr>
            <m:ctrlPr>
              <w:rPr>
                <w:rFonts w:ascii="Cambria Math" w:hAnsi="Cambria Math"/>
              </w:rPr>
            </m:ctrlPr>
          </m:sSubPr>
          <m:e>
            <m:r>
              <w:rPr>
                <w:rFonts w:ascii="Cambria Math" w:hAnsi="Cambria Math"/>
              </w:rPr>
              <m:t>c</m:t>
            </m:r>
          </m:e>
          <m:sub>
            <m:r>
              <w:rPr>
                <w:rFonts w:ascii="Cambria Math" w:hAnsi="Cambria Math"/>
              </w:rPr>
              <m:t>v</m:t>
            </m:r>
          </m:sub>
        </m:sSub>
        <m:r>
          <w:rPr>
            <w:rFonts w:ascii="Cambria Math" w:hAnsi="Cambria Math"/>
          </w:rPr>
          <m:t>T+</m:t>
        </m:r>
        <m:f>
          <m:fPr>
            <m:ctrlPr>
              <w:rPr>
                <w:rFonts w:ascii="Cambria Math" w:hAnsi="Cambria Math"/>
              </w:rPr>
            </m:ctrlPr>
          </m:fPr>
          <m:num>
            <m:sSup>
              <m:sSupPr>
                <m:ctrlPr>
                  <w:rPr>
                    <w:rFonts w:ascii="Cambria Math" w:hAnsi="Cambria Math"/>
                  </w:rPr>
                </m:ctrlPr>
              </m:sSupPr>
              <m:e>
                <m:r>
                  <w:rPr>
                    <w:rFonts w:ascii="Cambria Math" w:hAnsi="Cambria Math"/>
                  </w:rPr>
                  <m:t>|u|</m:t>
                </m:r>
              </m:e>
              <m:sup>
                <m:r>
                  <w:rPr>
                    <w:rFonts w:ascii="Cambria Math" w:hAnsi="Cambria Math"/>
                  </w:rPr>
                  <m:t>2</m:t>
                </m:r>
              </m:sup>
            </m:sSup>
          </m:num>
          <m:den>
            <m:r>
              <w:rPr>
                <w:rFonts w:ascii="Cambria Math" w:hAnsi="Cambria Math"/>
              </w:rPr>
              <m:t>2</m:t>
            </m:r>
          </m:den>
        </m:f>
      </m:oMath>
      <w:r>
        <w:tab/>
        <w:t>(5)</w:t>
      </w:r>
    </w:p>
    <w:p w14:paraId="05A0ED15" w14:textId="77777777" w:rsidR="00D72787" w:rsidRDefault="00000000">
      <w:pPr>
        <w:spacing w:after="60" w:line="230" w:lineRule="auto"/>
        <w:jc w:val="both"/>
      </w:pPr>
      <w:r>
        <w:t xml:space="preserve">where </w:t>
      </w:r>
      <w:r>
        <w:rPr>
          <w:i/>
          <w:iCs/>
        </w:rPr>
        <w:t>c</w:t>
      </w:r>
      <w:r>
        <w:rPr>
          <w:i/>
          <w:iCs/>
          <w:vertAlign w:val="subscript"/>
        </w:rPr>
        <w:t>v</w:t>
      </w:r>
      <w:r>
        <w:t xml:space="preserve"> is the specific heat at constant volume (J·kg</w:t>
      </w:r>
      <w:r>
        <w:rPr>
          <w:vertAlign w:val="superscript"/>
        </w:rPr>
        <w:t>−1</w:t>
      </w:r>
      <w:r>
        <w:t>·K</w:t>
      </w:r>
      <w:r>
        <w:rPr>
          <w:vertAlign w:val="superscript"/>
        </w:rPr>
        <w:t>−1</w:t>
      </w:r>
      <w:r>
        <w:t xml:space="preserve">), </w:t>
      </w:r>
      <w:proofErr w:type="spellStart"/>
      <w:r>
        <w:rPr>
          <w:i/>
          <w:iCs/>
        </w:rPr>
        <w:t>c</w:t>
      </w:r>
      <w:r>
        <w:rPr>
          <w:i/>
          <w:iCs/>
          <w:vertAlign w:val="subscript"/>
        </w:rPr>
        <w:t>v</w:t>
      </w:r>
      <w:r>
        <w:rPr>
          <w:i/>
          <w:iCs/>
        </w:rPr>
        <w:t>T</w:t>
      </w:r>
      <w:proofErr w:type="spellEnd"/>
      <w:r>
        <w:t xml:space="preserve"> is the specific internal energy, and |𝐮|</w:t>
      </w:r>
      <w:r>
        <w:rPr>
          <w:vertAlign w:val="superscript"/>
        </w:rPr>
        <w:t>2</w:t>
      </w:r>
      <w:r>
        <w:t>/2 is the specific kinetic energy.</w:t>
      </w:r>
    </w:p>
    <w:p w14:paraId="09B4018B" w14:textId="77777777" w:rsidR="00D72787" w:rsidRDefault="00000000">
      <w:pPr>
        <w:tabs>
          <w:tab w:val="center" w:pos="2520"/>
          <w:tab w:val="right" w:pos="5040"/>
        </w:tabs>
        <w:spacing w:before="80" w:after="80"/>
      </w:pPr>
      <w:r>
        <w:tab/>
      </w:r>
      <m:oMath>
        <m:r>
          <w:rPr>
            <w:rFonts w:ascii="Cambria Math" w:hAnsi="Cambria Math"/>
          </w:rPr>
          <m:t>p=ρRT</m:t>
        </m:r>
      </m:oMath>
      <w:r>
        <w:tab/>
        <w:t>(6)</w:t>
      </w:r>
    </w:p>
    <w:p w14:paraId="59ABECD7" w14:textId="77777777" w:rsidR="00D72787" w:rsidRDefault="00000000">
      <w:pPr>
        <w:spacing w:after="60" w:line="230" w:lineRule="auto"/>
        <w:jc w:val="both"/>
      </w:pPr>
      <w:r>
        <w:t xml:space="preserve">where </w:t>
      </w:r>
      <w:r>
        <w:rPr>
          <w:i/>
          <w:iCs/>
        </w:rPr>
        <w:t>R</w:t>
      </w:r>
      <w:r>
        <w:t xml:space="preserve"> = 287 J·kg</w:t>
      </w:r>
      <w:r>
        <w:rPr>
          <w:vertAlign w:val="superscript"/>
        </w:rPr>
        <w:t>−1</w:t>
      </w:r>
      <w:r>
        <w:t>·K</w:t>
      </w:r>
      <w:r>
        <w:rPr>
          <w:vertAlign w:val="superscript"/>
        </w:rPr>
        <w:t>−1</w:t>
      </w:r>
      <w:r>
        <w:t xml:space="preserve"> is the specific gas constant of air. With the ratio of specific heats γ = </w:t>
      </w:r>
      <w:r>
        <w:rPr>
          <w:i/>
          <w:iCs/>
        </w:rPr>
        <w:t>c</w:t>
      </w:r>
      <w:r>
        <w:rPr>
          <w:i/>
          <w:iCs/>
          <w:vertAlign w:val="subscript"/>
        </w:rPr>
        <w:t>p</w:t>
      </w:r>
      <w:r>
        <w:t>/</w:t>
      </w:r>
      <w:r>
        <w:rPr>
          <w:i/>
          <w:iCs/>
        </w:rPr>
        <w:t>c</w:t>
      </w:r>
      <w:r>
        <w:rPr>
          <w:i/>
          <w:iCs/>
          <w:vertAlign w:val="subscript"/>
        </w:rPr>
        <w:t>v</w:t>
      </w:r>
      <w:r>
        <w:t xml:space="preserve"> = 1.4, (6) closes the system (1)</w:t>
      </w:r>
      <w:proofErr w:type="gramStart"/>
      <w:r>
        <w:t>–(</w:t>
      </w:r>
      <w:proofErr w:type="gramEnd"/>
      <w:r>
        <w:t>5).</w:t>
      </w:r>
    </w:p>
    <w:p w14:paraId="33A9C88D" w14:textId="77777777" w:rsidR="00D72787" w:rsidRDefault="00000000">
      <w:pPr>
        <w:tabs>
          <w:tab w:val="center" w:pos="2520"/>
          <w:tab w:val="right" w:pos="5040"/>
        </w:tabs>
        <w:spacing w:before="80" w:after="80"/>
      </w:pPr>
      <w:r>
        <w:tab/>
      </w:r>
      <m:oMath>
        <m:r>
          <w:rPr>
            <w:rFonts w:ascii="Cambria Math" w:hAnsi="Cambria Math"/>
          </w:rPr>
          <m:t>M=</m:t>
        </m:r>
        <m:f>
          <m:fPr>
            <m:ctrlPr>
              <w:rPr>
                <w:rFonts w:ascii="Cambria Math" w:hAnsi="Cambria Math"/>
              </w:rPr>
            </m:ctrlPr>
          </m:fPr>
          <m:num>
            <m:r>
              <w:rPr>
                <w:rFonts w:ascii="Cambria Math" w:hAnsi="Cambria Math"/>
              </w:rPr>
              <m:t>|u|</m:t>
            </m:r>
          </m:num>
          <m:den>
            <m:rad>
              <m:radPr>
                <m:degHide m:val="1"/>
                <m:ctrlPr>
                  <w:rPr>
                    <w:rFonts w:ascii="Cambria Math" w:hAnsi="Cambria Math"/>
                  </w:rPr>
                </m:ctrlPr>
              </m:radPr>
              <m:deg/>
              <m:e>
                <m:r>
                  <w:rPr>
                    <w:rFonts w:ascii="Cambria Math" w:hAnsi="Cambria Math"/>
                  </w:rPr>
                  <m:t>γRT</m:t>
                </m:r>
              </m:e>
            </m:rad>
          </m:den>
        </m:f>
      </m:oMath>
      <w:r>
        <w:tab/>
        <w:t>(7)</w:t>
      </w:r>
    </w:p>
    <w:p w14:paraId="137F97E7" w14:textId="77777777" w:rsidR="00D72787" w:rsidRDefault="00000000">
      <w:pPr>
        <w:spacing w:after="60" w:line="230" w:lineRule="auto"/>
        <w:jc w:val="both"/>
      </w:pPr>
      <w:r>
        <w:t xml:space="preserve">where </w:t>
      </w:r>
      <w:r>
        <w:rPr>
          <w:i/>
          <w:iCs/>
        </w:rPr>
        <w:t>M</w:t>
      </w:r>
      <w:r>
        <w:t xml:space="preserve"> is the local Mach number and √(</w:t>
      </w:r>
      <w:proofErr w:type="spellStart"/>
      <w:r>
        <w:t>γ</w:t>
      </w:r>
      <w:r>
        <w:rPr>
          <w:i/>
          <w:iCs/>
        </w:rPr>
        <w:t>RT</w:t>
      </w:r>
      <w:proofErr w:type="spellEnd"/>
      <w:r>
        <w:t>) is the local speed of sound (m·s</w:t>
      </w:r>
      <w:r>
        <w:rPr>
          <w:vertAlign w:val="superscript"/>
        </w:rPr>
        <w:t>−1</w:t>
      </w:r>
      <w:r>
        <w:t xml:space="preserve">). </w:t>
      </w:r>
      <w:r>
        <w:rPr>
          <w:i/>
          <w:iCs/>
        </w:rPr>
        <w:t>M</w:t>
      </w:r>
      <w:r>
        <w:t xml:space="preserve"> is the principal quantity used to interpret the contour plots.</w:t>
      </w:r>
    </w:p>
    <w:p w14:paraId="20F321C2" w14:textId="77777777" w:rsidR="00D72787" w:rsidRDefault="00000000">
      <w:pPr>
        <w:spacing w:line="230" w:lineRule="auto"/>
        <w:jc w:val="both"/>
      </w:pPr>
      <w:r>
        <w:t xml:space="preserve">Turbulence is represented by the SST </w:t>
      </w:r>
      <w:r>
        <w:rPr>
          <w:i/>
          <w:iCs/>
        </w:rPr>
        <w:t>k</w:t>
      </w:r>
      <w:r>
        <w:t>–ω model of Menter [85]. The transport equations for the turbulent kinetic energy and its specific dissipation rate are</w:t>
      </w:r>
    </w:p>
    <w:p w14:paraId="2A62C2BB" w14:textId="77777777" w:rsidR="00D72787" w:rsidRDefault="00000000">
      <w:pPr>
        <w:tabs>
          <w:tab w:val="center" w:pos="2520"/>
          <w:tab w:val="right" w:pos="5040"/>
        </w:tabs>
        <w:spacing w:before="80" w:after="80"/>
      </w:pPr>
      <w:r>
        <w:tab/>
      </w:r>
      <m:oMath>
        <m:r>
          <w:rPr>
            <w:rFonts w:ascii="Cambria Math" w:hAnsi="Cambria Math"/>
          </w:rPr>
          <m:t>∇·</m:t>
        </m:r>
        <m:d>
          <m:dPr>
            <m:ctrlPr>
              <w:rPr>
                <w:rFonts w:ascii="Cambria Math" w:hAnsi="Cambria Math"/>
              </w:rPr>
            </m:ctrlPr>
          </m:dPr>
          <m:e>
            <m:r>
              <w:rPr>
                <w:rFonts w:ascii="Cambria Math" w:hAnsi="Cambria Math"/>
              </w:rPr>
              <m:t>ρuk</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k</m:t>
            </m:r>
          </m:sub>
        </m:sSub>
        <m:r>
          <w:rPr>
            <w:rFonts w:ascii="Cambria Math" w:hAnsi="Cambria Math"/>
          </w:rPr>
          <m:t>-</m:t>
        </m:r>
        <m:sSup>
          <m:sSupPr>
            <m:ctrlPr>
              <w:rPr>
                <w:rFonts w:ascii="Cambria Math" w:hAnsi="Cambria Math"/>
              </w:rPr>
            </m:ctrlPr>
          </m:sSupPr>
          <m:e>
            <m:r>
              <w:rPr>
                <w:rFonts w:ascii="Cambria Math" w:hAnsi="Cambria Math"/>
              </w:rPr>
              <m:t>β</m:t>
            </m:r>
          </m:e>
          <m:sup>
            <m:r>
              <w:rPr>
                <w:rFonts w:ascii="Cambria Math" w:hAnsi="Cambria Math"/>
              </w:rPr>
              <m:t>*</m:t>
            </m:r>
          </m:sup>
        </m:sSup>
        <m:r>
          <w:rPr>
            <w:rFonts w:ascii="Cambria Math" w:hAnsi="Cambria Math"/>
          </w:rPr>
          <m:t>ρkω+∇·</m:t>
        </m:r>
        <m:d>
          <m:dPr>
            <m:begChr m:val="["/>
            <m:endChr m:val="]"/>
            <m:ctrlPr>
              <w:rPr>
                <w:rFonts w:ascii="Cambria Math" w:hAnsi="Cambria Math"/>
              </w:rPr>
            </m:ctrlPr>
          </m:dPr>
          <m:e>
            <m:d>
              <m:dPr>
                <m:ctrlPr>
                  <w:rPr>
                    <w:rFonts w:ascii="Cambria Math" w:hAnsi="Cambria Math"/>
                  </w:rPr>
                </m:ctrlPr>
              </m:dPr>
              <m:e>
                <m:r>
                  <w:rPr>
                    <w:rFonts w:ascii="Cambria Math" w:hAnsi="Cambria Math"/>
                  </w:rPr>
                  <m:t>μ+</m:t>
                </m:r>
                <m:sSub>
                  <m:sSubPr>
                    <m:ctrlPr>
                      <w:rPr>
                        <w:rFonts w:ascii="Cambria Math" w:hAnsi="Cambria Math"/>
                      </w:rPr>
                    </m:ctrlPr>
                  </m:sSubPr>
                  <m:e>
                    <m:r>
                      <w:rPr>
                        <w:rFonts w:ascii="Cambria Math" w:hAnsi="Cambria Math"/>
                      </w:rPr>
                      <m:t>σ</m:t>
                    </m:r>
                  </m:e>
                  <m:sub>
                    <m:r>
                      <w:rPr>
                        <w:rFonts w:ascii="Cambria Math" w:hAnsi="Cambria Math"/>
                      </w:rPr>
                      <m:t>k</m:t>
                    </m:r>
                  </m:sub>
                </m:sSub>
                <m:sSub>
                  <m:sSubPr>
                    <m:ctrlPr>
                      <w:rPr>
                        <w:rFonts w:ascii="Cambria Math" w:hAnsi="Cambria Math"/>
                      </w:rPr>
                    </m:ctrlPr>
                  </m:sSubPr>
                  <m:e>
                    <m:r>
                      <w:rPr>
                        <w:rFonts w:ascii="Cambria Math" w:hAnsi="Cambria Math"/>
                      </w:rPr>
                      <m:t>μ</m:t>
                    </m:r>
                  </m:e>
                  <m:sub>
                    <m:r>
                      <w:rPr>
                        <w:rFonts w:ascii="Cambria Math" w:hAnsi="Cambria Math"/>
                      </w:rPr>
                      <m:t>t</m:t>
                    </m:r>
                  </m:sub>
                </m:sSub>
              </m:e>
            </m:d>
            <m:r>
              <w:rPr>
                <w:rFonts w:ascii="Cambria Math" w:hAnsi="Cambria Math"/>
              </w:rPr>
              <m:t>∇k</m:t>
            </m:r>
          </m:e>
        </m:d>
      </m:oMath>
      <w:r>
        <w:tab/>
        <w:t>(8)</w:t>
      </w:r>
    </w:p>
    <w:p w14:paraId="29D53CB4" w14:textId="77777777" w:rsidR="00D72787" w:rsidRDefault="00000000">
      <w:pPr>
        <w:spacing w:after="60" w:line="230" w:lineRule="auto"/>
        <w:jc w:val="both"/>
      </w:pPr>
      <w:r>
        <w:t xml:space="preserve">where </w:t>
      </w:r>
      <w:r>
        <w:rPr>
          <w:i/>
          <w:iCs/>
        </w:rPr>
        <w:t>k</w:t>
      </w:r>
      <w:r>
        <w:t xml:space="preserve"> is the turbulent kinetic energy (m</w:t>
      </w:r>
      <w:r>
        <w:rPr>
          <w:vertAlign w:val="superscript"/>
        </w:rPr>
        <w:t>2</w:t>
      </w:r>
      <w:r>
        <w:t>·s</w:t>
      </w:r>
      <w:r>
        <w:rPr>
          <w:vertAlign w:val="superscript"/>
        </w:rPr>
        <w:t>−2</w:t>
      </w:r>
      <w:r>
        <w:t xml:space="preserve">), </w:t>
      </w:r>
      <w:proofErr w:type="spellStart"/>
      <w:r>
        <w:t>P̃</w:t>
      </w:r>
      <w:r>
        <w:rPr>
          <w:vertAlign w:val="subscript"/>
        </w:rPr>
        <w:t>k</w:t>
      </w:r>
      <w:proofErr w:type="spellEnd"/>
      <w:r>
        <w:t xml:space="preserve"> is its production rate with the SST production limiter (kg·m</w:t>
      </w:r>
      <w:r>
        <w:rPr>
          <w:vertAlign w:val="superscript"/>
        </w:rPr>
        <w:t>−1</w:t>
      </w:r>
      <w:r>
        <w:t>·s</w:t>
      </w:r>
      <w:r>
        <w:rPr>
          <w:vertAlign w:val="superscript"/>
        </w:rPr>
        <w:t>−3</w:t>
      </w:r>
      <w:r>
        <w:t>), β</w:t>
      </w:r>
      <w:r>
        <w:rPr>
          <w:vertAlign w:val="superscript"/>
        </w:rPr>
        <w:t>∗</w:t>
      </w:r>
      <w:r>
        <w:t xml:space="preserve"> = 0.09 is a model constant, ω is the specific dissipation rate (s</w:t>
      </w:r>
      <w:r>
        <w:rPr>
          <w:vertAlign w:val="superscript"/>
        </w:rPr>
        <w:t>−1</w:t>
      </w:r>
      <w:r>
        <w:t xml:space="preserve">), and </w:t>
      </w:r>
      <w:proofErr w:type="spellStart"/>
      <w:r>
        <w:t>σ</w:t>
      </w:r>
      <w:r>
        <w:rPr>
          <w:vertAlign w:val="subscript"/>
        </w:rPr>
        <w:t>k</w:t>
      </w:r>
      <w:proofErr w:type="spellEnd"/>
      <w:r>
        <w:t xml:space="preserve"> is the turbulent Prandtl number for </w:t>
      </w:r>
      <w:r>
        <w:rPr>
          <w:i/>
          <w:iCs/>
        </w:rPr>
        <w:t>k</w:t>
      </w:r>
      <w:r>
        <w:t>, obtained by blending σ</w:t>
      </w:r>
      <w:r>
        <w:rPr>
          <w:vertAlign w:val="subscript"/>
        </w:rPr>
        <w:t>k1</w:t>
      </w:r>
      <w:r>
        <w:t xml:space="preserve"> = 0.85 and σ</w:t>
      </w:r>
      <w:r>
        <w:rPr>
          <w:vertAlign w:val="subscript"/>
        </w:rPr>
        <w:t>k2</w:t>
      </w:r>
      <w:r>
        <w:t xml:space="preserve"> = 1.0 through (11).</w:t>
      </w:r>
    </w:p>
    <w:p w14:paraId="748684C7" w14:textId="77777777" w:rsidR="00D72787" w:rsidRDefault="00000000">
      <w:pPr>
        <w:tabs>
          <w:tab w:val="center" w:pos="2520"/>
          <w:tab w:val="right" w:pos="5040"/>
        </w:tabs>
        <w:spacing w:before="80" w:after="80"/>
      </w:pPr>
      <w:r>
        <w:tab/>
      </w:r>
      <m:oMath>
        <m:r>
          <w:rPr>
            <w:rFonts w:ascii="Cambria Math" w:hAnsi="Cambria Math"/>
          </w:rPr>
          <m:t>∇·</m:t>
        </m:r>
        <m:d>
          <m:dPr>
            <m:ctrlPr>
              <w:rPr>
                <w:rFonts w:ascii="Cambria Math" w:hAnsi="Cambria Math"/>
              </w:rPr>
            </m:ctrlPr>
          </m:dPr>
          <m:e>
            <m:r>
              <w:rPr>
                <w:rFonts w:ascii="Cambria Math" w:hAnsi="Cambria Math"/>
              </w:rPr>
              <m:t>ρuω</m:t>
            </m:r>
          </m:e>
        </m:d>
        <m:r>
          <w:rPr>
            <w:rFonts w:ascii="Cambria Math" w:hAnsi="Cambria Math"/>
          </w:rPr>
          <m:t>=αρ</m:t>
        </m:r>
        <m:sSup>
          <m:sSupPr>
            <m:ctrlPr>
              <w:rPr>
                <w:rFonts w:ascii="Cambria Math" w:hAnsi="Cambria Math"/>
              </w:rPr>
            </m:ctrlPr>
          </m:sSupPr>
          <m:e>
            <m:r>
              <w:rPr>
                <w:rFonts w:ascii="Cambria Math" w:hAnsi="Cambria Math"/>
              </w:rPr>
              <m:t>S</m:t>
            </m:r>
          </m:e>
          <m:sup>
            <m:r>
              <w:rPr>
                <w:rFonts w:ascii="Cambria Math" w:hAnsi="Cambria Math"/>
              </w:rPr>
              <m:t>2</m:t>
            </m:r>
          </m:sup>
        </m:sSup>
        <m:r>
          <w:rPr>
            <w:rFonts w:ascii="Cambria Math" w:hAnsi="Cambria Math"/>
          </w:rPr>
          <m:t>-βρ</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μ+</m:t>
                </m:r>
                <m:sSub>
                  <m:sSubPr>
                    <m:ctrlPr>
                      <w:rPr>
                        <w:rFonts w:ascii="Cambria Math" w:hAnsi="Cambria Math"/>
                      </w:rPr>
                    </m:ctrlPr>
                  </m:sSubPr>
                  <m:e>
                    <m:r>
                      <w:rPr>
                        <w:rFonts w:ascii="Cambria Math" w:hAnsi="Cambria Math"/>
                      </w:rPr>
                      <m:t>σ</m:t>
                    </m:r>
                  </m:e>
                  <m:sub>
                    <m:r>
                      <w:rPr>
                        <w:rFonts w:ascii="Cambria Math" w:hAnsi="Cambria Math"/>
                      </w:rPr>
                      <m:t>ω</m:t>
                    </m:r>
                  </m:sub>
                </m:sSub>
                <m:sSub>
                  <m:sSubPr>
                    <m:ctrlPr>
                      <w:rPr>
                        <w:rFonts w:ascii="Cambria Math" w:hAnsi="Cambria Math"/>
                      </w:rPr>
                    </m:ctrlPr>
                  </m:sSubPr>
                  <m:e>
                    <m:r>
                      <w:rPr>
                        <w:rFonts w:ascii="Cambria Math" w:hAnsi="Cambria Math"/>
                      </w:rPr>
                      <m:t>μ</m:t>
                    </m:r>
                  </m:e>
                  <m:sub>
                    <m:r>
                      <w:rPr>
                        <w:rFonts w:ascii="Cambria Math" w:hAnsi="Cambria Math"/>
                      </w:rPr>
                      <m:t>t</m:t>
                    </m:r>
                  </m:sub>
                </m:sSub>
              </m:e>
            </m:d>
            <m:r>
              <w:rPr>
                <w:rFonts w:ascii="Cambria Math" w:hAnsi="Cambria Math"/>
              </w:rPr>
              <m:t>∇ω</m:t>
            </m:r>
          </m:e>
        </m:d>
        <m:r>
          <w:rPr>
            <w:rFonts w:ascii="Cambria Math" w:hAnsi="Cambria Math"/>
          </w:rPr>
          <m:t>+2</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F</m:t>
                </m:r>
              </m:e>
              <m:sub>
                <m:r>
                  <w:rPr>
                    <w:rFonts w:ascii="Cambria Math" w:hAnsi="Cambria Math"/>
                  </w:rPr>
                  <m:t>1</m:t>
                </m:r>
              </m:sub>
            </m:sSub>
          </m:e>
        </m:d>
        <m:r>
          <w:rPr>
            <w:rFonts w:ascii="Cambria Math" w:hAnsi="Cambria Math"/>
          </w:rPr>
          <m:t>ρ</m:t>
        </m:r>
        <m:sSub>
          <m:sSubPr>
            <m:ctrlPr>
              <w:rPr>
                <w:rFonts w:ascii="Cambria Math" w:hAnsi="Cambria Math"/>
              </w:rPr>
            </m:ctrlPr>
          </m:sSubPr>
          <m:e>
            <m:r>
              <w:rPr>
                <w:rFonts w:ascii="Cambria Math" w:hAnsi="Cambria Math"/>
              </w:rPr>
              <m:t>σ</m:t>
            </m:r>
          </m:e>
          <m:sub>
            <m:r>
              <w:rPr>
                <w:rFonts w:ascii="Cambria Math" w:hAnsi="Cambria Math"/>
              </w:rPr>
              <m:t>ω2</m:t>
            </m:r>
          </m:sub>
        </m:sSub>
        <m:f>
          <m:fPr>
            <m:ctrlPr>
              <w:rPr>
                <w:rFonts w:ascii="Cambria Math" w:hAnsi="Cambria Math"/>
              </w:rPr>
            </m:ctrlPr>
          </m:fPr>
          <m:num>
            <m:r>
              <w:rPr>
                <w:rFonts w:ascii="Cambria Math" w:hAnsi="Cambria Math"/>
              </w:rPr>
              <m:t>∇k·∇ω</m:t>
            </m:r>
          </m:num>
          <m:den>
            <m:r>
              <w:rPr>
                <w:rFonts w:ascii="Cambria Math" w:hAnsi="Cambria Math"/>
              </w:rPr>
              <m:t>ω</m:t>
            </m:r>
          </m:den>
        </m:f>
      </m:oMath>
      <w:r>
        <w:tab/>
        <w:t>(9)</w:t>
      </w:r>
    </w:p>
    <w:p w14:paraId="67A0B9C1" w14:textId="77777777" w:rsidR="00D72787" w:rsidRDefault="00000000">
      <w:pPr>
        <w:spacing w:after="60" w:line="230" w:lineRule="auto"/>
        <w:jc w:val="both"/>
      </w:pPr>
      <w:r>
        <w:t xml:space="preserve">where </w:t>
      </w:r>
      <w:r>
        <w:rPr>
          <w:i/>
          <w:iCs/>
        </w:rPr>
        <w:t>S</w:t>
      </w:r>
      <w:r>
        <w:t xml:space="preserve"> is the magnitude of the strain-rate tensor (s</w:t>
      </w:r>
      <w:r>
        <w:rPr>
          <w:vertAlign w:val="superscript"/>
        </w:rPr>
        <w:t>−1</w:t>
      </w:r>
      <w:r>
        <w:t xml:space="preserve">); α, β, and </w:t>
      </w:r>
      <w:proofErr w:type="spellStart"/>
      <w:r>
        <w:t>σ</w:t>
      </w:r>
      <w:r>
        <w:rPr>
          <w:vertAlign w:val="subscript"/>
        </w:rPr>
        <w:t>ω</w:t>
      </w:r>
      <w:proofErr w:type="spellEnd"/>
      <w:r>
        <w:t xml:space="preserve"> are blended model coefficients (α</w:t>
      </w:r>
      <w:r>
        <w:rPr>
          <w:vertAlign w:val="subscript"/>
        </w:rPr>
        <w:t>1</w:t>
      </w:r>
      <w:r>
        <w:t xml:space="preserve"> = 5/9, β</w:t>
      </w:r>
      <w:r>
        <w:rPr>
          <w:vertAlign w:val="subscript"/>
        </w:rPr>
        <w:t>1</w:t>
      </w:r>
      <w:r>
        <w:t xml:space="preserve"> = 0.075, σ</w:t>
      </w:r>
      <w:r>
        <w:rPr>
          <w:vertAlign w:val="subscript"/>
        </w:rPr>
        <w:t>ω1</w:t>
      </w:r>
      <w:r>
        <w:t xml:space="preserve"> = 0.5 in the inner layer; α</w:t>
      </w:r>
      <w:r>
        <w:rPr>
          <w:vertAlign w:val="subscript"/>
        </w:rPr>
        <w:t>2</w:t>
      </w:r>
      <w:r>
        <w:t xml:space="preserve"> = 0.44, β</w:t>
      </w:r>
      <w:r>
        <w:rPr>
          <w:vertAlign w:val="subscript"/>
        </w:rPr>
        <w:t>2</w:t>
      </w:r>
      <w:r>
        <w:t xml:space="preserve"> = 0.0828, σ</w:t>
      </w:r>
      <w:r>
        <w:rPr>
          <w:vertAlign w:val="subscript"/>
        </w:rPr>
        <w:t>ω2</w:t>
      </w:r>
      <w:r>
        <w:t xml:space="preserve"> = 0.856 in the outer layer); </w:t>
      </w:r>
      <w:r>
        <w:rPr>
          <w:i/>
          <w:iCs/>
        </w:rPr>
        <w:t>F</w:t>
      </w:r>
      <w:r>
        <w:rPr>
          <w:vertAlign w:val="subscript"/>
        </w:rPr>
        <w:t>1</w:t>
      </w:r>
      <w:r>
        <w:t xml:space="preserve"> is the first blending function, equal to one near walls and zero in the free stream; and the last term is the cross-diffusion term that arises from transforming the </w:t>
      </w:r>
      <w:r>
        <w:rPr>
          <w:i/>
          <w:iCs/>
        </w:rPr>
        <w:t>k</w:t>
      </w:r>
      <w:r>
        <w:t xml:space="preserve">–ε model [89] into </w:t>
      </w:r>
      <w:r>
        <w:rPr>
          <w:i/>
          <w:iCs/>
        </w:rPr>
        <w:t>k</w:t>
      </w:r>
      <w:r>
        <w:t>–ω form.</w:t>
      </w:r>
    </w:p>
    <w:p w14:paraId="1C031DDF"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μ</m:t>
            </m:r>
          </m:e>
          <m:sub>
            <m:r>
              <w:rPr>
                <w:rFonts w:ascii="Cambria Math" w:hAnsi="Cambria Math"/>
              </w:rPr>
              <m:t>t</m:t>
            </m:r>
          </m:sub>
        </m:sSub>
        <m:r>
          <w:rPr>
            <w:rFonts w:ascii="Cambria Math" w:hAnsi="Cambria Math"/>
          </w:rPr>
          <m:t>=</m:t>
        </m:r>
        <m:f>
          <m:fPr>
            <m:ctrlPr>
              <w:rPr>
                <w:rFonts w:ascii="Cambria Math" w:hAnsi="Cambria Math"/>
              </w:rPr>
            </m:ctrlPr>
          </m:fPr>
          <m:num>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k</m:t>
            </m:r>
          </m:num>
          <m:den>
            <m:r>
              <w:rPr>
                <w:rFonts w:ascii="Cambria Math" w:hAnsi="Cambria Math"/>
              </w:rPr>
              <m:t>max</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ω, S</m:t>
                </m:r>
                <m:sSub>
                  <m:sSubPr>
                    <m:ctrlPr>
                      <w:rPr>
                        <w:rFonts w:ascii="Cambria Math" w:hAnsi="Cambria Math"/>
                      </w:rPr>
                    </m:ctrlPr>
                  </m:sSubPr>
                  <m:e>
                    <m:r>
                      <w:rPr>
                        <w:rFonts w:ascii="Cambria Math" w:hAnsi="Cambria Math"/>
                      </w:rPr>
                      <m:t>F</m:t>
                    </m:r>
                  </m:e>
                  <m:sub>
                    <m:r>
                      <w:rPr>
                        <w:rFonts w:ascii="Cambria Math" w:hAnsi="Cambria Math"/>
                      </w:rPr>
                      <m:t>2</m:t>
                    </m:r>
                  </m:sub>
                </m:sSub>
              </m:e>
            </m:d>
          </m:den>
        </m:f>
      </m:oMath>
      <w:r>
        <w:tab/>
        <w:t>(10)</w:t>
      </w:r>
    </w:p>
    <w:p w14:paraId="3E9DB80C" w14:textId="77777777" w:rsidR="00D72787" w:rsidRDefault="00000000">
      <w:pPr>
        <w:spacing w:after="60" w:line="230" w:lineRule="auto"/>
        <w:jc w:val="both"/>
      </w:pPr>
      <w:r>
        <w:t xml:space="preserve">where </w:t>
      </w:r>
      <w:r>
        <w:rPr>
          <w:i/>
          <w:iCs/>
        </w:rPr>
        <w:t>a</w:t>
      </w:r>
      <w:r>
        <w:rPr>
          <w:vertAlign w:val="subscript"/>
        </w:rPr>
        <w:t>1</w:t>
      </w:r>
      <w:r>
        <w:t xml:space="preserve"> = 0.31 is the structure-parameter constant and </w:t>
      </w:r>
      <w:r>
        <w:rPr>
          <w:i/>
          <w:iCs/>
        </w:rPr>
        <w:t>F</w:t>
      </w:r>
      <w:r>
        <w:rPr>
          <w:vertAlign w:val="subscript"/>
        </w:rPr>
        <w:t>2</w:t>
      </w:r>
      <w:r>
        <w:t xml:space="preserve"> is the second blending function, equal to one in boundary layers. The limiter prevents the overprediction of </w:t>
      </w:r>
      <w:proofErr w:type="spellStart"/>
      <w:r>
        <w:t>μ</w:t>
      </w:r>
      <w:r>
        <w:rPr>
          <w:vertAlign w:val="subscript"/>
        </w:rPr>
        <w:t>t</w:t>
      </w:r>
      <w:proofErr w:type="spellEnd"/>
      <w:r>
        <w:t xml:space="preserve"> in adverse-pressure-gradient boundary layers, which is relevant to the SWBLI produced by the secondary jet [86].</w:t>
      </w:r>
    </w:p>
    <w:p w14:paraId="43AA7B80" w14:textId="77777777" w:rsidR="00D72787" w:rsidRDefault="00000000">
      <w:pPr>
        <w:tabs>
          <w:tab w:val="center" w:pos="2520"/>
          <w:tab w:val="right" w:pos="5040"/>
        </w:tabs>
        <w:spacing w:before="80" w:after="80"/>
      </w:pPr>
      <w:r>
        <w:tab/>
      </w:r>
      <m:oMath>
        <m:r>
          <w:rPr>
            <w:rFonts w:ascii="Cambria Math" w:hAnsi="Cambria Math"/>
          </w:rPr>
          <m:t>φ=</m:t>
        </m:r>
        <m:sSub>
          <m:sSubPr>
            <m:ctrlPr>
              <w:rPr>
                <w:rFonts w:ascii="Cambria Math" w:hAnsi="Cambria Math"/>
              </w:rPr>
            </m:ctrlPr>
          </m:sSubPr>
          <m:e>
            <m:r>
              <w:rPr>
                <w:rFonts w:ascii="Cambria Math" w:hAnsi="Cambria Math"/>
              </w:rPr>
              <m:t>F</m:t>
            </m:r>
          </m:e>
          <m:sub>
            <m:r>
              <w:rPr>
                <w:rFonts w:ascii="Cambria Math" w:hAnsi="Cambria Math"/>
              </w:rPr>
              <m:t>1</m:t>
            </m:r>
          </m:sub>
        </m:sSub>
        <m:sSub>
          <m:sSubPr>
            <m:ctrlPr>
              <w:rPr>
                <w:rFonts w:ascii="Cambria Math" w:hAnsi="Cambria Math"/>
              </w:rPr>
            </m:ctrlPr>
          </m:sSubPr>
          <m:e>
            <m:r>
              <w:rPr>
                <w:rFonts w:ascii="Cambria Math" w:hAnsi="Cambria Math"/>
              </w:rPr>
              <m:t>φ</m:t>
            </m:r>
          </m:e>
          <m:sub>
            <m:r>
              <w:rPr>
                <w:rFonts w:ascii="Cambria Math" w:hAnsi="Cambria Math"/>
              </w:rPr>
              <m:t>1</m:t>
            </m:r>
          </m:sub>
        </m:sSub>
        <m:r>
          <w:rPr>
            <w:rFonts w:ascii="Cambria Math" w:hAnsi="Cambria Math"/>
          </w:rPr>
          <m:t>+</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F</m:t>
                </m:r>
              </m:e>
              <m:sub>
                <m:r>
                  <w:rPr>
                    <w:rFonts w:ascii="Cambria Math" w:hAnsi="Cambria Math"/>
                  </w:rPr>
                  <m:t>1</m:t>
                </m:r>
              </m:sub>
            </m:sSub>
          </m:e>
        </m:d>
        <m:sSub>
          <m:sSubPr>
            <m:ctrlPr>
              <w:rPr>
                <w:rFonts w:ascii="Cambria Math" w:hAnsi="Cambria Math"/>
              </w:rPr>
            </m:ctrlPr>
          </m:sSubPr>
          <m:e>
            <m:r>
              <w:rPr>
                <w:rFonts w:ascii="Cambria Math" w:hAnsi="Cambria Math"/>
              </w:rPr>
              <m:t>φ</m:t>
            </m:r>
          </m:e>
          <m:sub>
            <m:r>
              <w:rPr>
                <w:rFonts w:ascii="Cambria Math" w:hAnsi="Cambria Math"/>
              </w:rPr>
              <m:t>2</m:t>
            </m:r>
          </m:sub>
        </m:sSub>
      </m:oMath>
      <w:r>
        <w:tab/>
        <w:t>(11)</w:t>
      </w:r>
    </w:p>
    <w:p w14:paraId="7E50C0DA" w14:textId="77777777" w:rsidR="00D72787" w:rsidRDefault="00000000">
      <w:pPr>
        <w:spacing w:after="60" w:line="230" w:lineRule="auto"/>
        <w:jc w:val="both"/>
      </w:pPr>
      <w:r>
        <w:lastRenderedPageBreak/>
        <w:t>where φ denotes any of the model coefficients (</w:t>
      </w:r>
      <w:proofErr w:type="spellStart"/>
      <w:r>
        <w:t>σ</w:t>
      </w:r>
      <w:r>
        <w:rPr>
          <w:vertAlign w:val="subscript"/>
        </w:rPr>
        <w:t>k</w:t>
      </w:r>
      <w:proofErr w:type="spellEnd"/>
      <w:r>
        <w:t xml:space="preserve">, </w:t>
      </w:r>
      <w:proofErr w:type="spellStart"/>
      <w:r>
        <w:t>σ</w:t>
      </w:r>
      <w:r>
        <w:rPr>
          <w:vertAlign w:val="subscript"/>
        </w:rPr>
        <w:t>ω</w:t>
      </w:r>
      <w:proofErr w:type="spellEnd"/>
      <w:r>
        <w:t>, α, β), φ</w:t>
      </w:r>
      <w:r>
        <w:rPr>
          <w:vertAlign w:val="subscript"/>
        </w:rPr>
        <w:t>1</w:t>
      </w:r>
      <w:r>
        <w:t xml:space="preserve"> is its value in the inner (</w:t>
      </w:r>
      <w:r>
        <w:rPr>
          <w:i/>
          <w:iCs/>
        </w:rPr>
        <w:t>k</w:t>
      </w:r>
      <w:r>
        <w:t>–ω) layer, and φ</w:t>
      </w:r>
      <w:r>
        <w:rPr>
          <w:vertAlign w:val="subscript"/>
        </w:rPr>
        <w:t>2</w:t>
      </w:r>
      <w:r>
        <w:t xml:space="preserve"> its value in the outer (</w:t>
      </w:r>
      <w:r>
        <w:rPr>
          <w:i/>
          <w:iCs/>
        </w:rPr>
        <w:t>k</w:t>
      </w:r>
      <w:r>
        <w:t>–ε-like) region.</w:t>
      </w:r>
    </w:p>
    <w:p w14:paraId="7B0365DA" w14:textId="77777777" w:rsidR="00D72787" w:rsidRDefault="00000000">
      <w:pPr>
        <w:keepNext/>
        <w:spacing w:before="100" w:after="60"/>
      </w:pPr>
      <w:r>
        <w:rPr>
          <w:i/>
          <w:iCs/>
        </w:rPr>
        <w:t>C. Boundary Conditions and Operating Point</w:t>
      </w:r>
    </w:p>
    <w:p w14:paraId="4C67435F" w14:textId="77777777" w:rsidR="00D72787" w:rsidRDefault="00000000">
      <w:pPr>
        <w:spacing w:line="230" w:lineRule="auto"/>
        <w:jc w:val="both"/>
      </w:pPr>
      <w:r>
        <w:t xml:space="preserve">The primary boundary is specified as a pressure </w:t>
      </w:r>
      <w:proofErr w:type="gramStart"/>
      <w:r>
        <w:t>inlet</w:t>
      </w:r>
      <w:proofErr w:type="gramEnd"/>
      <w:r>
        <w:t xml:space="preserve"> and the nozzle exit as a pressure outlet. Static pressures are reported as gauge values relative to the operating pressure of 101 325 Pa, taken as ambient pressure pa. This interpretation is supported by the ideal-gas relation (6), which reproduces the reported inlet density to within 0.1% only when ambient pressure is included. The stagnation state is recovered from the computed inlet averages using the isentropic relations.</w:t>
      </w:r>
    </w:p>
    <w:p w14:paraId="309071FF" w14:textId="77777777" w:rsidR="00D72787" w:rsidRDefault="00000000">
      <w:pPr>
        <w:spacing w:line="230" w:lineRule="auto"/>
        <w:ind w:firstLine="202"/>
        <w:jc w:val="both"/>
      </w:pPr>
      <w:r>
        <w:t>The imposed boundary conditions are listed in Table II. The primary inlet total pressure of 800 kPa gauge corresponds to 901 kPa absolute, and the injector total pressure of 38 kPa gauge to 139 kPa absolute.</w:t>
      </w:r>
    </w:p>
    <w:p w14:paraId="30721F5A" w14:textId="77777777" w:rsidR="00D72787" w:rsidRDefault="00000000">
      <w:pPr>
        <w:keepNext/>
        <w:spacing w:before="140"/>
        <w:jc w:val="center"/>
      </w:pPr>
      <w:r>
        <w:rPr>
          <w:sz w:val="16"/>
          <w:szCs w:val="16"/>
        </w:rPr>
        <w:t>TABLE II</w:t>
      </w:r>
    </w:p>
    <w:p w14:paraId="25297FC3" w14:textId="77777777" w:rsidR="00D72787" w:rsidRDefault="00000000">
      <w:pPr>
        <w:keepNext/>
        <w:spacing w:after="60"/>
        <w:jc w:val="center"/>
      </w:pPr>
      <w:r>
        <w:rPr>
          <w:smallCaps/>
          <w:sz w:val="16"/>
          <w:szCs w:val="16"/>
        </w:rPr>
        <w:t>Boundary Conditions</w:t>
      </w:r>
    </w:p>
    <w:tbl>
      <w:tblPr>
        <w:tblW w:w="5040" w:type="dxa"/>
        <w:jc w:val="center"/>
        <w:tblCellMar>
          <w:left w:w="10" w:type="dxa"/>
          <w:right w:w="10" w:type="dxa"/>
        </w:tblCellMar>
        <w:tblLook w:val="04A0" w:firstRow="1" w:lastRow="0" w:firstColumn="1" w:lastColumn="0" w:noHBand="0" w:noVBand="1"/>
      </w:tblPr>
      <w:tblGrid>
        <w:gridCol w:w="2600"/>
        <w:gridCol w:w="2440"/>
      </w:tblGrid>
      <w:tr w:rsidR="00D72787" w14:paraId="194F7D87" w14:textId="77777777">
        <w:trPr>
          <w:cantSplit/>
          <w:tblHeader/>
          <w:jc w:val="center"/>
        </w:trPr>
        <w:tc>
          <w:tcPr>
            <w:tcW w:w="26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44171AEE" w14:textId="77777777" w:rsidR="00D72787" w:rsidRDefault="00000000">
            <w:r>
              <w:rPr>
                <w:sz w:val="15"/>
                <w:szCs w:val="15"/>
              </w:rPr>
              <w:t>Boundary condition</w:t>
            </w:r>
          </w:p>
        </w:tc>
        <w:tc>
          <w:tcPr>
            <w:tcW w:w="24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4570F40D" w14:textId="77777777" w:rsidR="00D72787" w:rsidRDefault="00000000">
            <w:pPr>
              <w:jc w:val="center"/>
            </w:pPr>
            <w:r>
              <w:rPr>
                <w:sz w:val="15"/>
                <w:szCs w:val="15"/>
              </w:rPr>
              <w:t>Value</w:t>
            </w:r>
          </w:p>
        </w:tc>
      </w:tr>
      <w:tr w:rsidR="00D72787" w14:paraId="25ED217E"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8F5F9D" w14:textId="77777777" w:rsidR="00D72787" w:rsidRDefault="00000000">
            <w:r>
              <w:rPr>
                <w:sz w:val="15"/>
                <w:szCs w:val="15"/>
              </w:rPr>
              <w:t xml:space="preserve">Primary inlet pressure, </w:t>
            </w:r>
            <w:r>
              <w:rPr>
                <w:i/>
                <w:iCs/>
                <w:sz w:val="15"/>
                <w:szCs w:val="15"/>
              </w:rPr>
              <w:t>P</w:t>
            </w:r>
            <w:r>
              <w:rPr>
                <w:i/>
                <w:iCs/>
                <w:sz w:val="15"/>
                <w:szCs w:val="15"/>
                <w:vertAlign w:val="subscript"/>
              </w:rPr>
              <w:t>in</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53CD06" w14:textId="77777777" w:rsidR="00D72787" w:rsidRDefault="00000000">
            <w:pPr>
              <w:jc w:val="center"/>
            </w:pPr>
            <w:r>
              <w:rPr>
                <w:sz w:val="15"/>
                <w:szCs w:val="15"/>
              </w:rPr>
              <w:t>800 kPa (gauge)</w:t>
            </w:r>
          </w:p>
        </w:tc>
      </w:tr>
      <w:tr w:rsidR="00D72787" w14:paraId="17DFE108"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2AAF19" w14:textId="77777777" w:rsidR="00D72787" w:rsidRDefault="00000000">
            <w:r>
              <w:rPr>
                <w:sz w:val="15"/>
                <w:szCs w:val="15"/>
              </w:rPr>
              <w:t xml:space="preserve">Primary inlet temperature, </w:t>
            </w:r>
            <w:r>
              <w:rPr>
                <w:i/>
                <w:iCs/>
                <w:sz w:val="15"/>
                <w:szCs w:val="15"/>
              </w:rPr>
              <w:t>T</w:t>
            </w:r>
            <w:r>
              <w:rPr>
                <w:i/>
                <w:iCs/>
                <w:sz w:val="15"/>
                <w:szCs w:val="15"/>
                <w:vertAlign w:val="subscript"/>
              </w:rPr>
              <w:t>in</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18C2122" w14:textId="77777777" w:rsidR="00D72787" w:rsidRDefault="00000000">
            <w:pPr>
              <w:jc w:val="center"/>
            </w:pPr>
            <w:r>
              <w:rPr>
                <w:sz w:val="15"/>
                <w:szCs w:val="15"/>
              </w:rPr>
              <w:t>500 K</w:t>
            </w:r>
          </w:p>
        </w:tc>
      </w:tr>
      <w:tr w:rsidR="00D72787" w14:paraId="4276F93D"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C8B4EB" w14:textId="77777777" w:rsidR="00D72787" w:rsidRDefault="00000000">
            <w:r>
              <w:rPr>
                <w:sz w:val="15"/>
                <w:szCs w:val="15"/>
              </w:rPr>
              <w:t xml:space="preserve">Secondary injection pressure, </w:t>
            </w:r>
            <w:r>
              <w:rPr>
                <w:i/>
                <w:iCs/>
                <w:sz w:val="15"/>
                <w:szCs w:val="15"/>
              </w:rPr>
              <w:t>P</w:t>
            </w:r>
            <w:r>
              <w:rPr>
                <w:i/>
                <w:iCs/>
                <w:sz w:val="15"/>
                <w:szCs w:val="15"/>
                <w:vertAlign w:val="subscript"/>
              </w:rPr>
              <w:t>inj</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8D15A02" w14:textId="77777777" w:rsidR="00D72787" w:rsidRDefault="00000000">
            <w:pPr>
              <w:jc w:val="center"/>
            </w:pPr>
            <w:r>
              <w:rPr>
                <w:sz w:val="15"/>
                <w:szCs w:val="15"/>
              </w:rPr>
              <w:t>38 kPa (gauge)</w:t>
            </w:r>
          </w:p>
        </w:tc>
      </w:tr>
      <w:tr w:rsidR="00D72787" w14:paraId="239D5346"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94462F6" w14:textId="77777777" w:rsidR="00D72787" w:rsidRDefault="00000000">
            <w:r>
              <w:rPr>
                <w:sz w:val="15"/>
                <w:szCs w:val="15"/>
              </w:rPr>
              <w:t xml:space="preserve">Secondary injection temperature, </w:t>
            </w:r>
            <w:proofErr w:type="spellStart"/>
            <w:r>
              <w:rPr>
                <w:i/>
                <w:iCs/>
                <w:sz w:val="15"/>
                <w:szCs w:val="15"/>
              </w:rPr>
              <w:t>T</w:t>
            </w:r>
            <w:r>
              <w:rPr>
                <w:i/>
                <w:iCs/>
                <w:sz w:val="15"/>
                <w:szCs w:val="15"/>
                <w:vertAlign w:val="subscript"/>
              </w:rPr>
              <w:t>inj</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957458" w14:textId="77777777" w:rsidR="00D72787" w:rsidRDefault="00000000">
            <w:pPr>
              <w:jc w:val="center"/>
            </w:pPr>
            <w:r>
              <w:rPr>
                <w:sz w:val="15"/>
                <w:szCs w:val="15"/>
              </w:rPr>
              <w:t>1000 K</w:t>
            </w:r>
          </w:p>
        </w:tc>
      </w:tr>
      <w:tr w:rsidR="00D72787" w14:paraId="28F8E7EB"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5906F48" w14:textId="77777777" w:rsidR="00D72787" w:rsidRDefault="00000000">
            <w:r>
              <w:rPr>
                <w:sz w:val="15"/>
                <w:szCs w:val="15"/>
              </w:rPr>
              <w:t>Working fluid</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0A089A" w14:textId="77777777" w:rsidR="00D72787" w:rsidRDefault="00000000">
            <w:pPr>
              <w:jc w:val="center"/>
            </w:pPr>
            <w:r>
              <w:rPr>
                <w:sz w:val="15"/>
                <w:szCs w:val="15"/>
              </w:rPr>
              <w:t>Air (ideal gas)</w:t>
            </w:r>
          </w:p>
        </w:tc>
      </w:tr>
      <w:tr w:rsidR="00D72787" w14:paraId="3723AB7D"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FE5F278" w14:textId="77777777" w:rsidR="00D72787" w:rsidRDefault="00000000">
            <w:r>
              <w:rPr>
                <w:sz w:val="15"/>
                <w:szCs w:val="15"/>
              </w:rPr>
              <w:t xml:space="preserve">Secondary pressure ratio, </w:t>
            </w:r>
            <w:proofErr w:type="spellStart"/>
            <w:r>
              <w:rPr>
                <w:sz w:val="15"/>
                <w:szCs w:val="15"/>
              </w:rPr>
              <w:t>SPR</w:t>
            </w:r>
            <w:r>
              <w:rPr>
                <w:sz w:val="15"/>
                <w:szCs w:val="15"/>
                <w:vertAlign w:val="superscript"/>
              </w:rPr>
              <w:t>b</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93C619" w14:textId="77777777" w:rsidR="00D72787" w:rsidRDefault="00000000">
            <w:pPr>
              <w:jc w:val="center"/>
            </w:pPr>
            <w:r>
              <w:rPr>
                <w:sz w:val="15"/>
                <w:szCs w:val="15"/>
              </w:rPr>
              <w:t>1.05</w:t>
            </w:r>
          </w:p>
        </w:tc>
      </w:tr>
      <w:tr w:rsidR="00D72787" w14:paraId="3944213C"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769E4B" w14:textId="77777777" w:rsidR="00D72787" w:rsidRDefault="00000000">
            <w:r>
              <w:rPr>
                <w:sz w:val="15"/>
                <w:szCs w:val="15"/>
              </w:rPr>
              <w:t>Outlet</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7A392D0" w14:textId="77777777" w:rsidR="00D72787" w:rsidRDefault="00000000">
            <w:pPr>
              <w:jc w:val="center"/>
            </w:pPr>
            <w:r>
              <w:rPr>
                <w:sz w:val="15"/>
                <w:szCs w:val="15"/>
              </w:rPr>
              <w:t>Pressure outlet, 0 Pa (gauge)</w:t>
            </w:r>
          </w:p>
        </w:tc>
      </w:tr>
      <w:tr w:rsidR="00D72787" w14:paraId="376190DF" w14:textId="77777777">
        <w:trPr>
          <w:cantSplit/>
          <w:jc w:val="center"/>
        </w:trPr>
        <w:tc>
          <w:tcPr>
            <w:tcW w:w="26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05BBD550" w14:textId="77777777" w:rsidR="00D72787" w:rsidRDefault="00000000">
            <w:r>
              <w:rPr>
                <w:sz w:val="15"/>
                <w:szCs w:val="15"/>
              </w:rPr>
              <w:t>Wall condition</w:t>
            </w:r>
          </w:p>
        </w:tc>
        <w:tc>
          <w:tcPr>
            <w:tcW w:w="24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1F321BA" w14:textId="77777777" w:rsidR="00D72787" w:rsidRDefault="00000000">
            <w:pPr>
              <w:jc w:val="center"/>
            </w:pPr>
            <w:r>
              <w:rPr>
                <w:sz w:val="15"/>
                <w:szCs w:val="15"/>
              </w:rPr>
              <w:t>No-slip, adiabatic</w:t>
            </w:r>
          </w:p>
        </w:tc>
      </w:tr>
    </w:tbl>
    <w:p w14:paraId="34FF8C9C" w14:textId="77777777" w:rsidR="00D72787" w:rsidRDefault="00000000">
      <w:pPr>
        <w:spacing w:before="40" w:after="120" w:line="220" w:lineRule="auto"/>
        <w:jc w:val="both"/>
      </w:pPr>
      <w:proofErr w:type="spellStart"/>
      <w:r>
        <w:rPr>
          <w:sz w:val="14"/>
          <w:szCs w:val="14"/>
          <w:vertAlign w:val="superscript"/>
        </w:rPr>
        <w:t>b</w:t>
      </w:r>
      <w:r>
        <w:rPr>
          <w:sz w:val="14"/>
          <w:szCs w:val="14"/>
        </w:rPr>
        <w:t>As</w:t>
      </w:r>
      <w:proofErr w:type="spellEnd"/>
      <w:r>
        <w:rPr>
          <w:sz w:val="14"/>
          <w:szCs w:val="14"/>
        </w:rPr>
        <w:t xml:space="preserve"> specified</w:t>
      </w:r>
      <w:r w:rsidRPr="00172360">
        <w:rPr>
          <w:sz w:val="14"/>
          <w:szCs w:val="14"/>
        </w:rPr>
        <w:t>. State which pressures form this ratio.</w:t>
      </w:r>
      <w:r>
        <w:rPr>
          <w:sz w:val="14"/>
          <w:szCs w:val="14"/>
        </w:rPr>
        <w:t xml:space="preserve"> Baseline cases use the same primary conditions with the injector closed.</w:t>
      </w:r>
    </w:p>
    <w:p w14:paraId="4AC20F18" w14:textId="77777777" w:rsidR="00D72787" w:rsidRDefault="00000000">
      <w:pPr>
        <w:tabs>
          <w:tab w:val="center" w:pos="2520"/>
          <w:tab w:val="right" w:pos="5040"/>
        </w:tabs>
        <w:spacing w:before="80" w:after="80"/>
      </w:pPr>
      <w:r>
        <w:tab/>
      </w:r>
      <m:oMath>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0</m:t>
                </m:r>
              </m:sub>
            </m:sSub>
          </m:num>
          <m:den>
            <m:r>
              <w:rPr>
                <w:rFonts w:ascii="Cambria Math" w:hAnsi="Cambria Math"/>
              </w:rPr>
              <m:t>T</m:t>
            </m:r>
          </m:den>
        </m:f>
        <m:r>
          <w:rPr>
            <w:rFonts w:ascii="Cambria Math" w:hAnsi="Cambria Math"/>
          </w:rPr>
          <m:t>=1+</m:t>
        </m:r>
        <m:f>
          <m:fPr>
            <m:ctrlPr>
              <w:rPr>
                <w:rFonts w:ascii="Cambria Math" w:hAnsi="Cambria Math"/>
              </w:rPr>
            </m:ctrlPr>
          </m:fPr>
          <m:num>
            <m:r>
              <w:rPr>
                <w:rFonts w:ascii="Cambria Math" w:hAnsi="Cambria Math"/>
              </w:rPr>
              <m:t>γ-1</m:t>
            </m:r>
          </m:num>
          <m:den>
            <m:r>
              <w:rPr>
                <w:rFonts w:ascii="Cambria Math" w:hAnsi="Cambria Math"/>
              </w:rPr>
              <m:t>2</m:t>
            </m:r>
          </m:den>
        </m:f>
        <m:sSup>
          <m:sSupPr>
            <m:ctrlPr>
              <w:rPr>
                <w:rFonts w:ascii="Cambria Math" w:hAnsi="Cambria Math"/>
              </w:rPr>
            </m:ctrlPr>
          </m:sSupPr>
          <m:e>
            <m:r>
              <w:rPr>
                <w:rFonts w:ascii="Cambria Math" w:hAnsi="Cambria Math"/>
              </w:rPr>
              <m:t>M</m:t>
            </m:r>
          </m:e>
          <m:sup>
            <m:r>
              <w:rPr>
                <w:rFonts w:ascii="Cambria Math" w:hAnsi="Cambria Math"/>
              </w:rPr>
              <m:t>2</m:t>
            </m:r>
          </m:sup>
        </m:sSup>
      </m:oMath>
      <w:r>
        <w:tab/>
        <w:t>(12)</w:t>
      </w:r>
    </w:p>
    <w:p w14:paraId="11C9DE11" w14:textId="77777777" w:rsidR="00D72787" w:rsidRDefault="00000000">
      <w:pPr>
        <w:spacing w:after="60" w:line="230" w:lineRule="auto"/>
        <w:jc w:val="both"/>
      </w:pPr>
      <w:r>
        <w:t xml:space="preserve">where </w:t>
      </w:r>
      <w:r>
        <w:rPr>
          <w:i/>
          <w:iCs/>
        </w:rPr>
        <w:t>T</w:t>
      </w:r>
      <w:r>
        <w:rPr>
          <w:vertAlign w:val="subscript"/>
        </w:rPr>
        <w:t>0</w:t>
      </w:r>
      <w:r>
        <w:t xml:space="preserve"> is the stagnation temperature (K) and </w:t>
      </w:r>
      <w:r>
        <w:rPr>
          <w:i/>
          <w:iCs/>
        </w:rPr>
        <w:t>T</w:t>
      </w:r>
      <w:r>
        <w:t xml:space="preserve"> and </w:t>
      </w:r>
      <w:r>
        <w:rPr>
          <w:i/>
          <w:iCs/>
        </w:rPr>
        <w:t>M</w:t>
      </w:r>
      <w:r>
        <w:t xml:space="preserve"> are the area-averaged static temperature and Mach number at the inlet.</w:t>
      </w:r>
    </w:p>
    <w:p w14:paraId="0858FD8F" w14:textId="77777777" w:rsidR="00D72787" w:rsidRDefault="00000000">
      <w:pPr>
        <w:tabs>
          <w:tab w:val="center" w:pos="2520"/>
          <w:tab w:val="right" w:pos="5040"/>
        </w:tabs>
        <w:spacing w:before="80" w:after="80"/>
      </w:pPr>
      <w:r>
        <w:tab/>
      </w:r>
      <m:oMath>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m:t>
                </m:r>
              </m:sub>
            </m:sSub>
          </m:num>
          <m:den>
            <m:r>
              <w:rPr>
                <w:rFonts w:ascii="Cambria Math" w:hAnsi="Cambria Math"/>
              </w:rPr>
              <m:t>p</m:t>
            </m:r>
          </m:den>
        </m:f>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γ-1</m:t>
                    </m:r>
                  </m:num>
                  <m:den>
                    <m:r>
                      <w:rPr>
                        <w:rFonts w:ascii="Cambria Math" w:hAnsi="Cambria Math"/>
                      </w:rPr>
                      <m:t>2</m:t>
                    </m:r>
                  </m:den>
                </m:f>
                <m:sSup>
                  <m:sSupPr>
                    <m:ctrlPr>
                      <w:rPr>
                        <w:rFonts w:ascii="Cambria Math" w:hAnsi="Cambria Math"/>
                      </w:rPr>
                    </m:ctrlPr>
                  </m:sSupPr>
                  <m:e>
                    <m:r>
                      <w:rPr>
                        <w:rFonts w:ascii="Cambria Math" w:hAnsi="Cambria Math"/>
                      </w:rPr>
                      <m:t>M</m:t>
                    </m:r>
                  </m:e>
                  <m:sup>
                    <m:r>
                      <w:rPr>
                        <w:rFonts w:ascii="Cambria Math" w:hAnsi="Cambria Math"/>
                      </w:rPr>
                      <m:t>2</m:t>
                    </m:r>
                  </m:sup>
                </m:sSup>
              </m:e>
            </m:d>
          </m:e>
          <m:sup>
            <m:f>
              <m:fPr>
                <m:ctrlPr>
                  <w:rPr>
                    <w:rFonts w:ascii="Cambria Math" w:hAnsi="Cambria Math"/>
                  </w:rPr>
                </m:ctrlPr>
              </m:fPr>
              <m:num>
                <m:r>
                  <w:rPr>
                    <w:rFonts w:ascii="Cambria Math" w:hAnsi="Cambria Math"/>
                  </w:rPr>
                  <m:t>γ</m:t>
                </m:r>
              </m:num>
              <m:den>
                <m:r>
                  <w:rPr>
                    <w:rFonts w:ascii="Cambria Math" w:hAnsi="Cambria Math"/>
                  </w:rPr>
                  <m:t>γ-1</m:t>
                </m:r>
              </m:den>
            </m:f>
          </m:sup>
        </m:sSup>
      </m:oMath>
      <w:r>
        <w:tab/>
        <w:t>(13)</w:t>
      </w:r>
    </w:p>
    <w:p w14:paraId="59040015" w14:textId="77777777" w:rsidR="00D72787" w:rsidRDefault="00000000">
      <w:pPr>
        <w:spacing w:after="60" w:line="230" w:lineRule="auto"/>
        <w:jc w:val="both"/>
      </w:pPr>
      <w:r>
        <w:t xml:space="preserve">where </w:t>
      </w:r>
      <w:r>
        <w:rPr>
          <w:i/>
          <w:iCs/>
        </w:rPr>
        <w:t>p</w:t>
      </w:r>
      <w:r>
        <w:rPr>
          <w:vertAlign w:val="subscript"/>
        </w:rPr>
        <w:t>0</w:t>
      </w:r>
      <w:r>
        <w:t xml:space="preserve"> is the stagnation pressure (Pa, absolute) and </w:t>
      </w:r>
      <w:r>
        <w:rPr>
          <w:i/>
          <w:iCs/>
        </w:rPr>
        <w:t>p</w:t>
      </w:r>
      <w:r>
        <w:t xml:space="preserve"> is the absolute static pressure at the inlet, i.e., the gauge value plus </w:t>
      </w:r>
      <w:r>
        <w:rPr>
          <w:i/>
          <w:iCs/>
        </w:rPr>
        <w:t>p</w:t>
      </w:r>
      <w:r>
        <w:rPr>
          <w:i/>
          <w:iCs/>
          <w:vertAlign w:val="subscript"/>
        </w:rPr>
        <w:t>a</w:t>
      </w:r>
      <w:r>
        <w:t>.</w:t>
      </w:r>
    </w:p>
    <w:p w14:paraId="09841B1F" w14:textId="77777777" w:rsidR="00D72787" w:rsidRDefault="00000000">
      <w:pPr>
        <w:spacing w:line="230" w:lineRule="auto"/>
        <w:jc w:val="both"/>
      </w:pPr>
      <w:r>
        <w:t xml:space="preserve">Equations (12) and (13) give </w:t>
      </w:r>
      <w:r>
        <w:rPr>
          <w:i/>
          <w:iCs/>
        </w:rPr>
        <w:t>p</w:t>
      </w:r>
      <w:r>
        <w:rPr>
          <w:vertAlign w:val="subscript"/>
        </w:rPr>
        <w:t>0</w:t>
      </w:r>
      <w:r>
        <w:t xml:space="preserve"> ≈ 899 kPa (absolute) and </w:t>
      </w:r>
      <w:r>
        <w:rPr>
          <w:i/>
          <w:iCs/>
        </w:rPr>
        <w:t>T</w:t>
      </w:r>
      <w:r>
        <w:rPr>
          <w:vertAlign w:val="subscript"/>
        </w:rPr>
        <w:t>0</w:t>
      </w:r>
      <w:r>
        <w:t xml:space="preserve"> ≈ 500 K for all ten cases, so that the nozzle pressure ratio is NPR = </w:t>
      </w:r>
      <w:r>
        <w:rPr>
          <w:i/>
          <w:iCs/>
        </w:rPr>
        <w:t>p</w:t>
      </w:r>
      <w:r>
        <w:rPr>
          <w:vertAlign w:val="subscript"/>
        </w:rPr>
        <w:t>0</w:t>
      </w:r>
      <w:r>
        <w:t>/</w:t>
      </w:r>
      <w:r>
        <w:rPr>
          <w:i/>
          <w:iCs/>
        </w:rPr>
        <w:t>p</w:t>
      </w:r>
      <w:r>
        <w:rPr>
          <w:i/>
          <w:iCs/>
          <w:vertAlign w:val="subscript"/>
        </w:rPr>
        <w:t>a</w:t>
      </w:r>
      <w:r>
        <w:t xml:space="preserve"> ≈ 8.88. Applied to the injector averages, they give </w:t>
      </w:r>
      <w:r>
        <w:rPr>
          <w:i/>
          <w:iCs/>
        </w:rPr>
        <w:t>p</w:t>
      </w:r>
      <w:r>
        <w:rPr>
          <w:vertAlign w:val="subscript"/>
        </w:rPr>
        <w:t>0s</w:t>
      </w:r>
      <w:r>
        <w:t xml:space="preserve"> ≈ 139 kPa and </w:t>
      </w:r>
      <w:r>
        <w:rPr>
          <w:i/>
          <w:iCs/>
        </w:rPr>
        <w:t>T</w:t>
      </w:r>
      <w:r>
        <w:rPr>
          <w:vertAlign w:val="subscript"/>
        </w:rPr>
        <w:t>0s</w:t>
      </w:r>
      <w:r>
        <w:t xml:space="preserve"> ≈ 1000 K. The walls are adiabatic and no-slip. For reference, the one-dimensional isentropic area–Mach relation and choked mass flux are</w:t>
      </w:r>
    </w:p>
    <w:p w14:paraId="2C11208C" w14:textId="77777777" w:rsidR="00D72787" w:rsidRDefault="00000000">
      <w:pPr>
        <w:tabs>
          <w:tab w:val="center" w:pos="2520"/>
          <w:tab w:val="right" w:pos="5040"/>
        </w:tabs>
        <w:spacing w:before="80" w:after="80"/>
      </w:pPr>
      <w:r>
        <w:tab/>
      </w:r>
      <m:oMath>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M</m:t>
            </m:r>
          </m:den>
        </m:f>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2</m:t>
                    </m:r>
                  </m:num>
                  <m:den>
                    <m:r>
                      <w:rPr>
                        <w:rFonts w:ascii="Cambria Math" w:hAnsi="Cambria Math"/>
                      </w:rPr>
                      <m:t>γ+1</m:t>
                    </m:r>
                  </m:den>
                </m:f>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γ-1</m:t>
                        </m:r>
                      </m:num>
                      <m:den>
                        <m:r>
                          <w:rPr>
                            <w:rFonts w:ascii="Cambria Math" w:hAnsi="Cambria Math"/>
                          </w:rPr>
                          <m:t>2</m:t>
                        </m:r>
                      </m:den>
                    </m:f>
                    <m:sSup>
                      <m:sSupPr>
                        <m:ctrlPr>
                          <w:rPr>
                            <w:rFonts w:ascii="Cambria Math" w:hAnsi="Cambria Math"/>
                          </w:rPr>
                        </m:ctrlPr>
                      </m:sSupPr>
                      <m:e>
                        <m:r>
                          <w:rPr>
                            <w:rFonts w:ascii="Cambria Math" w:hAnsi="Cambria Math"/>
                          </w:rPr>
                          <m:t>M</m:t>
                        </m:r>
                      </m:e>
                      <m:sup>
                        <m:r>
                          <w:rPr>
                            <w:rFonts w:ascii="Cambria Math" w:hAnsi="Cambria Math"/>
                          </w:rPr>
                          <m:t>2</m:t>
                        </m:r>
                      </m:sup>
                    </m:sSup>
                  </m:e>
                </m:d>
              </m:e>
            </m:d>
          </m:e>
          <m:sup>
            <m:f>
              <m:fPr>
                <m:ctrlPr>
                  <w:rPr>
                    <w:rFonts w:ascii="Cambria Math" w:hAnsi="Cambria Math"/>
                  </w:rPr>
                </m:ctrlPr>
              </m:fPr>
              <m:num>
                <m:r>
                  <w:rPr>
                    <w:rFonts w:ascii="Cambria Math" w:hAnsi="Cambria Math"/>
                  </w:rPr>
                  <m:t>γ+1</m:t>
                </m:r>
              </m:num>
              <m:den>
                <m:r>
                  <w:rPr>
                    <w:rFonts w:ascii="Cambria Math" w:hAnsi="Cambria Math"/>
                  </w:rPr>
                  <m:t>2(γ-1)</m:t>
                </m:r>
              </m:den>
            </m:f>
          </m:sup>
        </m:sSup>
      </m:oMath>
      <w:r>
        <w:tab/>
        <w:t>(14)</w:t>
      </w:r>
    </w:p>
    <w:p w14:paraId="281A5BC0" w14:textId="77777777" w:rsidR="00D72787" w:rsidRDefault="00000000">
      <w:pPr>
        <w:spacing w:after="60" w:line="230" w:lineRule="auto"/>
        <w:jc w:val="both"/>
      </w:pPr>
      <w:r>
        <w:t xml:space="preserve">where </w:t>
      </w:r>
      <w:r>
        <w:rPr>
          <w:i/>
          <w:iCs/>
        </w:rPr>
        <w:t>A</w:t>
      </w:r>
      <w:r>
        <w:t xml:space="preserve"> is the local cross-sectional area per unit depth (m), </w:t>
      </w:r>
      <w:r>
        <w:rPr>
          <w:i/>
          <w:iCs/>
        </w:rPr>
        <w:t>A</w:t>
      </w:r>
      <w:r>
        <w:rPr>
          <w:vertAlign w:val="superscript"/>
        </w:rPr>
        <w:t>∗</w:t>
      </w:r>
      <w:r>
        <w:t xml:space="preserve"> is the sonic (throat) area per unit depth (m), and </w:t>
      </w:r>
      <w:r>
        <w:rPr>
          <w:i/>
          <w:iCs/>
        </w:rPr>
        <w:t>M</w:t>
      </w:r>
      <w:r>
        <w:t xml:space="preserve"> is the corresponding isentropic Mach number; for a given area ratio </w:t>
      </w:r>
      <w:r>
        <w:rPr>
          <w:i/>
          <w:iCs/>
        </w:rPr>
        <w:t>A</w:t>
      </w:r>
      <w:r>
        <w:t>/</w:t>
      </w:r>
      <w:r>
        <w:rPr>
          <w:i/>
          <w:iCs/>
        </w:rPr>
        <w:t>A</w:t>
      </w:r>
      <w:r>
        <w:rPr>
          <w:vertAlign w:val="superscript"/>
        </w:rPr>
        <w:t>∗</w:t>
      </w:r>
      <w:r>
        <w:t xml:space="preserve"> &gt; 1, (14) has one subsonic and one supersonic root.</w:t>
      </w:r>
    </w:p>
    <w:p w14:paraId="163E93C4" w14:textId="77777777" w:rsidR="00D72787" w:rsidRDefault="00000000">
      <w:pPr>
        <w:tabs>
          <w:tab w:val="center" w:pos="2520"/>
          <w:tab w:val="right" w:pos="5040"/>
        </w:tabs>
        <w:spacing w:before="80" w:after="80"/>
      </w:pPr>
      <w:r>
        <w:tab/>
      </w:r>
      <m:oMath>
        <m:f>
          <m:fPr>
            <m:ctrlPr>
              <w:rPr>
                <w:rFonts w:ascii="Cambria Math" w:hAnsi="Cambria Math"/>
              </w:rPr>
            </m:ctrlPr>
          </m:fPr>
          <m:num>
            <m:r>
              <w:rPr>
                <w:rFonts w:ascii="Cambria Math" w:hAnsi="Cambria Math"/>
              </w:rPr>
              <m:t>ṁ</m:t>
            </m:r>
          </m:num>
          <m:den>
            <m:sSup>
              <m:sSupPr>
                <m:ctrlPr>
                  <w:rPr>
                    <w:rFonts w:ascii="Cambria Math" w:hAnsi="Cambria Math"/>
                  </w:rPr>
                </m:ctrlPr>
              </m:sSupPr>
              <m:e>
                <m:r>
                  <w:rPr>
                    <w:rFonts w:ascii="Cambria Math" w:hAnsi="Cambria Math"/>
                  </w:rPr>
                  <m:t>A</m:t>
                </m:r>
              </m:e>
              <m:sup>
                <m:r>
                  <w:rPr>
                    <w:rFonts w:ascii="Cambria Math" w:hAnsi="Cambria Math"/>
                  </w:rPr>
                  <m:t>*</m:t>
                </m:r>
              </m:sup>
            </m:sSup>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m:t>
                </m:r>
              </m:sub>
            </m:sSub>
          </m:num>
          <m:den>
            <m:rad>
              <m:radPr>
                <m:degHide m:val="1"/>
                <m:ctrlPr>
                  <w:rPr>
                    <w:rFonts w:ascii="Cambria Math" w:hAnsi="Cambria Math"/>
                  </w:rPr>
                </m:ctrlPr>
              </m:radPr>
              <m:deg/>
              <m:e>
                <m:sSub>
                  <m:sSubPr>
                    <m:ctrlPr>
                      <w:rPr>
                        <w:rFonts w:ascii="Cambria Math" w:hAnsi="Cambria Math"/>
                      </w:rPr>
                    </m:ctrlPr>
                  </m:sSubPr>
                  <m:e>
                    <m:r>
                      <w:rPr>
                        <w:rFonts w:ascii="Cambria Math" w:hAnsi="Cambria Math"/>
                      </w:rPr>
                      <m:t>T</m:t>
                    </m:r>
                  </m:e>
                  <m:sub>
                    <m:r>
                      <w:rPr>
                        <w:rFonts w:ascii="Cambria Math" w:hAnsi="Cambria Math"/>
                      </w:rPr>
                      <m:t>0</m:t>
                    </m:r>
                  </m:sub>
                </m:sSub>
              </m:e>
            </m:rad>
          </m:den>
        </m:f>
        <m:rad>
          <m:radPr>
            <m:degHide m:val="1"/>
            <m:ctrlPr>
              <w:rPr>
                <w:rFonts w:ascii="Cambria Math" w:hAnsi="Cambria Math"/>
              </w:rPr>
            </m:ctrlPr>
          </m:radPr>
          <m:deg/>
          <m:e>
            <m:f>
              <m:fPr>
                <m:ctrlPr>
                  <w:rPr>
                    <w:rFonts w:ascii="Cambria Math" w:hAnsi="Cambria Math"/>
                  </w:rPr>
                </m:ctrlPr>
              </m:fPr>
              <m:num>
                <m:r>
                  <w:rPr>
                    <w:rFonts w:ascii="Cambria Math" w:hAnsi="Cambria Math"/>
                  </w:rPr>
                  <m:t>γ</m:t>
                </m:r>
              </m:num>
              <m:den>
                <m:r>
                  <w:rPr>
                    <w:rFonts w:ascii="Cambria Math" w:hAnsi="Cambria Math"/>
                  </w:rPr>
                  <m:t>R</m:t>
                </m:r>
              </m:den>
            </m:f>
          </m:e>
        </m:ra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2</m:t>
                    </m:r>
                  </m:num>
                  <m:den>
                    <m:r>
                      <w:rPr>
                        <w:rFonts w:ascii="Cambria Math" w:hAnsi="Cambria Math"/>
                      </w:rPr>
                      <m:t>γ+1</m:t>
                    </m:r>
                  </m:den>
                </m:f>
              </m:e>
            </m:d>
          </m:e>
          <m:sup>
            <m:f>
              <m:fPr>
                <m:ctrlPr>
                  <w:rPr>
                    <w:rFonts w:ascii="Cambria Math" w:hAnsi="Cambria Math"/>
                  </w:rPr>
                </m:ctrlPr>
              </m:fPr>
              <m:num>
                <m:r>
                  <w:rPr>
                    <w:rFonts w:ascii="Cambria Math" w:hAnsi="Cambria Math"/>
                  </w:rPr>
                  <m:t>γ+1</m:t>
                </m:r>
              </m:num>
              <m:den>
                <m:r>
                  <w:rPr>
                    <w:rFonts w:ascii="Cambria Math" w:hAnsi="Cambria Math"/>
                  </w:rPr>
                  <m:t>2(γ-1)</m:t>
                </m:r>
              </m:den>
            </m:f>
          </m:sup>
        </m:sSup>
      </m:oMath>
      <w:r>
        <w:tab/>
        <w:t>(15)</w:t>
      </w:r>
    </w:p>
    <w:p w14:paraId="79B796D3" w14:textId="77777777" w:rsidR="00D72787" w:rsidRDefault="00000000">
      <w:pPr>
        <w:spacing w:after="60" w:line="230" w:lineRule="auto"/>
        <w:jc w:val="both"/>
      </w:pPr>
      <w:r>
        <w:t>where ṁ is the mass flow rate per unit depth (kg·s</w:t>
      </w:r>
      <w:r>
        <w:rPr>
          <w:vertAlign w:val="superscript"/>
        </w:rPr>
        <w:t>−1</w:t>
      </w:r>
      <w:r>
        <w:t>·m</w:t>
      </w:r>
      <w:r>
        <w:rPr>
          <w:vertAlign w:val="superscript"/>
        </w:rPr>
        <w:t>−1</w:t>
      </w:r>
      <w:r>
        <w:t>) through the choked throat. At the present stagnation state, (15) gives 1626 kg·s</w:t>
      </w:r>
      <w:r>
        <w:rPr>
          <w:vertAlign w:val="superscript"/>
        </w:rPr>
        <w:t>−1</w:t>
      </w:r>
      <w:r>
        <w:t>·m</w:t>
      </w:r>
      <w:r>
        <w:rPr>
          <w:vertAlign w:val="superscript"/>
        </w:rPr>
        <w:t>−2</w:t>
      </w:r>
      <w:r>
        <w:t>, which was used to infer the effective throat height from the computed mass flow.</w:t>
      </w:r>
    </w:p>
    <w:p w14:paraId="13220794" w14:textId="77777777" w:rsidR="00D72787" w:rsidRDefault="00000000">
      <w:pPr>
        <w:keepNext/>
        <w:spacing w:before="100" w:after="60"/>
      </w:pPr>
      <w:r>
        <w:rPr>
          <w:i/>
          <w:iCs/>
        </w:rPr>
        <w:t>D. Numerical Method</w:t>
      </w:r>
    </w:p>
    <w:p w14:paraId="1B897409" w14:textId="77777777" w:rsidR="00D72787" w:rsidRDefault="00000000">
      <w:pPr>
        <w:spacing w:line="230" w:lineRule="auto"/>
        <w:ind w:firstLine="202"/>
        <w:jc w:val="both"/>
      </w:pPr>
      <w:r>
        <w:t>The governing equations were solved in Ansys Fluent 2026 R1 using a steady pressure-/density-based formulation and second-order upwind spatial discretization. For compressible supersonic nozzle calculations, commonly used density-based approaches include Roe-type [95] or AUSM-family fluxes [96], [97] with MUSCL reconstruction [98]. The computational mesh is structured and quadrilateral, with clustering near the walls, as seen in the contours in Section V. The mesh cell count and near-wall resolution are reported as N ≈ __ cells and y+ ≈ __; Table III summarizes the numerical setup.</w:t>
      </w:r>
    </w:p>
    <w:p w14:paraId="03354AC0" w14:textId="77777777" w:rsidR="00D72787" w:rsidRDefault="00000000">
      <w:pPr>
        <w:keepNext/>
        <w:spacing w:before="140"/>
        <w:jc w:val="center"/>
      </w:pPr>
      <w:r>
        <w:rPr>
          <w:sz w:val="16"/>
          <w:szCs w:val="16"/>
        </w:rPr>
        <w:t>TABLE III</w:t>
      </w:r>
    </w:p>
    <w:p w14:paraId="2E81542F" w14:textId="77777777" w:rsidR="00D72787" w:rsidRDefault="00000000">
      <w:pPr>
        <w:keepNext/>
        <w:spacing w:after="60"/>
        <w:jc w:val="center"/>
      </w:pPr>
      <w:r>
        <w:rPr>
          <w:smallCaps/>
          <w:sz w:val="16"/>
          <w:szCs w:val="16"/>
        </w:rPr>
        <w:t>Numerical Setup</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3290"/>
      </w:tblGrid>
      <w:tr w:rsidR="00D72787" w14:paraId="043458F9" w14:textId="77777777">
        <w:trPr>
          <w:cantSplit/>
          <w:tblHeader/>
          <w:jc w:val="center"/>
        </w:trPr>
        <w:tc>
          <w:tcPr>
            <w:tcW w:w="175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32875DE7" w14:textId="77777777" w:rsidR="00D72787" w:rsidRDefault="00000000">
            <w:r>
              <w:rPr>
                <w:sz w:val="15"/>
                <w:szCs w:val="15"/>
              </w:rPr>
              <w:t>Item</w:t>
            </w:r>
          </w:p>
        </w:tc>
        <w:tc>
          <w:tcPr>
            <w:tcW w:w="32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E2A34B2" w14:textId="77777777" w:rsidR="00D72787" w:rsidRDefault="00000000">
            <w:pPr>
              <w:jc w:val="center"/>
            </w:pPr>
            <w:r>
              <w:rPr>
                <w:sz w:val="15"/>
                <w:szCs w:val="15"/>
              </w:rPr>
              <w:t>Setting</w:t>
            </w:r>
          </w:p>
        </w:tc>
      </w:tr>
      <w:tr w:rsidR="00D72787" w14:paraId="2EF9C8AC"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74606CC" w14:textId="77777777" w:rsidR="00D72787" w:rsidRDefault="00000000">
            <w:r>
              <w:rPr>
                <w:sz w:val="15"/>
                <w:szCs w:val="15"/>
              </w:rPr>
              <w:t>Solver</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7F9EBF" w14:textId="77777777" w:rsidR="00D72787" w:rsidRPr="00172360" w:rsidRDefault="00000000">
            <w:pPr>
              <w:jc w:val="center"/>
            </w:pPr>
            <w:r w:rsidRPr="00172360">
              <w:rPr>
                <w:sz w:val="15"/>
                <w:szCs w:val="15"/>
              </w:rPr>
              <w:t>Ansys Fluent 2026 R1, pressure-/density-based, steady</w:t>
            </w:r>
          </w:p>
        </w:tc>
      </w:tr>
      <w:tr w:rsidR="00D72787" w14:paraId="4B879AB3"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F944CAB" w14:textId="77777777" w:rsidR="00D72787" w:rsidRDefault="00000000">
            <w:r>
              <w:rPr>
                <w:sz w:val="15"/>
                <w:szCs w:val="15"/>
              </w:rPr>
              <w:t>Dimensionality</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74E2253" w14:textId="77777777" w:rsidR="00D72787" w:rsidRDefault="00000000">
            <w:pPr>
              <w:jc w:val="center"/>
            </w:pPr>
            <w:r>
              <w:rPr>
                <w:sz w:val="15"/>
                <w:szCs w:val="15"/>
              </w:rPr>
              <w:t>2-D planar; forces per unit depth (N·m</w:t>
            </w:r>
            <w:r>
              <w:rPr>
                <w:sz w:val="15"/>
                <w:szCs w:val="15"/>
                <w:vertAlign w:val="superscript"/>
              </w:rPr>
              <w:t>−1</w:t>
            </w:r>
            <w:r>
              <w:rPr>
                <w:sz w:val="15"/>
                <w:szCs w:val="15"/>
              </w:rPr>
              <w:t>)</w:t>
            </w:r>
          </w:p>
        </w:tc>
      </w:tr>
      <w:tr w:rsidR="00D72787" w14:paraId="4155066B"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46A8FC" w14:textId="77777777" w:rsidR="00D72787" w:rsidRDefault="00000000">
            <w:r>
              <w:rPr>
                <w:sz w:val="15"/>
                <w:szCs w:val="15"/>
              </w:rPr>
              <w:t>Turbulence model</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DCD8ADD" w14:textId="77777777" w:rsidR="00D72787" w:rsidRDefault="00000000">
            <w:pPr>
              <w:jc w:val="center"/>
            </w:pPr>
            <w:r>
              <w:rPr>
                <w:i/>
                <w:iCs/>
                <w:sz w:val="15"/>
                <w:szCs w:val="15"/>
              </w:rPr>
              <w:t>k</w:t>
            </w:r>
            <w:r>
              <w:rPr>
                <w:sz w:val="15"/>
                <w:szCs w:val="15"/>
              </w:rPr>
              <w:t>–ω SST [85]</w:t>
            </w:r>
          </w:p>
        </w:tc>
      </w:tr>
      <w:tr w:rsidR="00D72787" w14:paraId="3E39590C"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5E4114E" w14:textId="77777777" w:rsidR="00D72787" w:rsidRDefault="00000000">
            <w:r>
              <w:rPr>
                <w:sz w:val="15"/>
                <w:szCs w:val="15"/>
              </w:rPr>
              <w:t>Working fluid</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978E6C1" w14:textId="77777777" w:rsidR="00D72787" w:rsidRDefault="00000000">
            <w:pPr>
              <w:jc w:val="center"/>
            </w:pPr>
            <w:r>
              <w:rPr>
                <w:sz w:val="15"/>
                <w:szCs w:val="15"/>
              </w:rPr>
              <w:t xml:space="preserve">Air, ideal gas, γ = 1.4, </w:t>
            </w:r>
            <w:r>
              <w:rPr>
                <w:i/>
                <w:iCs/>
                <w:sz w:val="15"/>
                <w:szCs w:val="15"/>
              </w:rPr>
              <w:t>R</w:t>
            </w:r>
            <w:r>
              <w:rPr>
                <w:sz w:val="15"/>
                <w:szCs w:val="15"/>
              </w:rPr>
              <w:t xml:space="preserve"> = 287 J·kg</w:t>
            </w:r>
            <w:r>
              <w:rPr>
                <w:sz w:val="15"/>
                <w:szCs w:val="15"/>
                <w:vertAlign w:val="superscript"/>
              </w:rPr>
              <w:t>−1</w:t>
            </w:r>
            <w:r>
              <w:rPr>
                <w:sz w:val="15"/>
                <w:szCs w:val="15"/>
              </w:rPr>
              <w:t>·K</w:t>
            </w:r>
            <w:r>
              <w:rPr>
                <w:sz w:val="15"/>
                <w:szCs w:val="15"/>
                <w:vertAlign w:val="superscript"/>
              </w:rPr>
              <w:t>−1</w:t>
            </w:r>
          </w:p>
        </w:tc>
      </w:tr>
      <w:tr w:rsidR="00D72787" w14:paraId="5943CD27"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1A0085" w14:textId="77777777" w:rsidR="00D72787" w:rsidRDefault="00000000">
            <w:r>
              <w:rPr>
                <w:sz w:val="15"/>
                <w:szCs w:val="15"/>
              </w:rPr>
              <w:t>Primary inlet</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592BC05" w14:textId="77777777" w:rsidR="00D72787" w:rsidRDefault="00000000">
            <w:pPr>
              <w:jc w:val="center"/>
            </w:pPr>
            <w:r>
              <w:rPr>
                <w:sz w:val="15"/>
                <w:szCs w:val="15"/>
              </w:rPr>
              <w:t xml:space="preserve">Pressure inlet, </w:t>
            </w:r>
            <w:r>
              <w:rPr>
                <w:i/>
                <w:iCs/>
                <w:sz w:val="15"/>
                <w:szCs w:val="15"/>
              </w:rPr>
              <w:t>p</w:t>
            </w:r>
            <w:r>
              <w:rPr>
                <w:sz w:val="15"/>
                <w:szCs w:val="15"/>
                <w:vertAlign w:val="subscript"/>
              </w:rPr>
              <w:t>0</w:t>
            </w:r>
            <w:r>
              <w:rPr>
                <w:sz w:val="15"/>
                <w:szCs w:val="15"/>
              </w:rPr>
              <w:t xml:space="preserve"> ≈ 899 kPa abs., </w:t>
            </w:r>
            <w:r>
              <w:rPr>
                <w:i/>
                <w:iCs/>
                <w:sz w:val="15"/>
                <w:szCs w:val="15"/>
              </w:rPr>
              <w:t>T</w:t>
            </w:r>
            <w:r>
              <w:rPr>
                <w:sz w:val="15"/>
                <w:szCs w:val="15"/>
                <w:vertAlign w:val="subscript"/>
              </w:rPr>
              <w:t>0</w:t>
            </w:r>
            <w:r>
              <w:rPr>
                <w:sz w:val="15"/>
                <w:szCs w:val="15"/>
              </w:rPr>
              <w:t xml:space="preserve"> ≈ 500 K</w:t>
            </w:r>
          </w:p>
        </w:tc>
      </w:tr>
      <w:tr w:rsidR="00D72787" w14:paraId="12E98594"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2239FF" w14:textId="77777777" w:rsidR="00D72787" w:rsidRDefault="00000000">
            <w:r>
              <w:rPr>
                <w:sz w:val="15"/>
                <w:szCs w:val="15"/>
              </w:rPr>
              <w:t>Secondary inlet</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117A388" w14:textId="77777777" w:rsidR="00D72787" w:rsidRDefault="00000000">
            <w:pPr>
              <w:jc w:val="center"/>
            </w:pPr>
            <w:r>
              <w:rPr>
                <w:sz w:val="15"/>
                <w:szCs w:val="15"/>
              </w:rPr>
              <w:t xml:space="preserve">Pressure inlet, </w:t>
            </w:r>
            <w:r>
              <w:rPr>
                <w:i/>
                <w:iCs/>
                <w:sz w:val="15"/>
                <w:szCs w:val="15"/>
              </w:rPr>
              <w:t>p</w:t>
            </w:r>
            <w:r>
              <w:rPr>
                <w:sz w:val="15"/>
                <w:szCs w:val="15"/>
                <w:vertAlign w:val="subscript"/>
              </w:rPr>
              <w:t>0s</w:t>
            </w:r>
            <w:r>
              <w:rPr>
                <w:sz w:val="15"/>
                <w:szCs w:val="15"/>
              </w:rPr>
              <w:t xml:space="preserve"> ≈ 139 kPa abs., </w:t>
            </w:r>
            <w:r>
              <w:rPr>
                <w:i/>
                <w:iCs/>
                <w:sz w:val="15"/>
                <w:szCs w:val="15"/>
              </w:rPr>
              <w:t>T</w:t>
            </w:r>
            <w:r>
              <w:rPr>
                <w:sz w:val="15"/>
                <w:szCs w:val="15"/>
                <w:vertAlign w:val="subscript"/>
              </w:rPr>
              <w:t>0s</w:t>
            </w:r>
            <w:r>
              <w:rPr>
                <w:sz w:val="15"/>
                <w:szCs w:val="15"/>
              </w:rPr>
              <w:t xml:space="preserve"> ≈ 1000 K</w:t>
            </w:r>
          </w:p>
        </w:tc>
      </w:tr>
      <w:tr w:rsidR="00D72787" w14:paraId="06D38326"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3B64B32" w14:textId="77777777" w:rsidR="00D72787" w:rsidRDefault="00000000">
            <w:r>
              <w:rPr>
                <w:sz w:val="15"/>
                <w:szCs w:val="15"/>
              </w:rPr>
              <w:t>Outlet</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36F7B22" w14:textId="77777777" w:rsidR="00D72787" w:rsidRDefault="00000000">
            <w:pPr>
              <w:jc w:val="center"/>
            </w:pPr>
            <w:r>
              <w:rPr>
                <w:sz w:val="15"/>
                <w:szCs w:val="15"/>
              </w:rPr>
              <w:t xml:space="preserve">Pressure outlet, </w:t>
            </w:r>
            <w:r>
              <w:rPr>
                <w:i/>
                <w:iCs/>
                <w:sz w:val="15"/>
                <w:szCs w:val="15"/>
              </w:rPr>
              <w:t>p</w:t>
            </w:r>
            <w:r>
              <w:rPr>
                <w:i/>
                <w:iCs/>
                <w:sz w:val="15"/>
                <w:szCs w:val="15"/>
                <w:vertAlign w:val="subscript"/>
              </w:rPr>
              <w:t>a</w:t>
            </w:r>
            <w:r>
              <w:rPr>
                <w:sz w:val="15"/>
                <w:szCs w:val="15"/>
              </w:rPr>
              <w:t xml:space="preserve"> = 101.325 kPa</w:t>
            </w:r>
          </w:p>
        </w:tc>
      </w:tr>
      <w:tr w:rsidR="00D72787" w14:paraId="4B17083F"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B5AFA54" w14:textId="77777777" w:rsidR="00D72787" w:rsidRDefault="00000000">
            <w:r>
              <w:rPr>
                <w:sz w:val="15"/>
                <w:szCs w:val="15"/>
              </w:rPr>
              <w:t>Walls</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426B30" w14:textId="77777777" w:rsidR="00D72787" w:rsidRDefault="00000000">
            <w:pPr>
              <w:jc w:val="center"/>
            </w:pPr>
            <w:r>
              <w:rPr>
                <w:sz w:val="15"/>
                <w:szCs w:val="15"/>
              </w:rPr>
              <w:t>No-slip, adiabatic</w:t>
            </w:r>
          </w:p>
        </w:tc>
      </w:tr>
      <w:tr w:rsidR="00D72787" w14:paraId="36B001FC"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A443CF" w14:textId="77777777" w:rsidR="00D72787" w:rsidRDefault="00000000">
            <w:r>
              <w:rPr>
                <w:sz w:val="15"/>
                <w:szCs w:val="15"/>
              </w:rPr>
              <w:t>Mesh</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1CA3DC2" w14:textId="77777777" w:rsidR="00D72787" w:rsidRPr="00172360" w:rsidRDefault="00000000">
            <w:pPr>
              <w:jc w:val="center"/>
            </w:pPr>
            <w:r w:rsidRPr="00172360">
              <w:rPr>
                <w:sz w:val="15"/>
                <w:szCs w:val="15"/>
              </w:rPr>
              <w:t>Structured quadrilateral, N ≈ __ cells, y</w:t>
            </w:r>
            <w:r w:rsidRPr="00172360">
              <w:rPr>
                <w:sz w:val="15"/>
                <w:szCs w:val="15"/>
                <w:vertAlign w:val="superscript"/>
              </w:rPr>
              <w:t>+</w:t>
            </w:r>
            <w:r w:rsidRPr="00172360">
              <w:rPr>
                <w:sz w:val="15"/>
                <w:szCs w:val="15"/>
              </w:rPr>
              <w:t xml:space="preserve"> ≈ __</w:t>
            </w:r>
          </w:p>
        </w:tc>
      </w:tr>
      <w:tr w:rsidR="00D72787" w14:paraId="031F19DF"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48F777" w14:textId="77777777" w:rsidR="00D72787" w:rsidRDefault="00000000">
            <w:r>
              <w:rPr>
                <w:sz w:val="15"/>
                <w:szCs w:val="15"/>
              </w:rPr>
              <w:t>Discretization</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4A5EAF" w14:textId="77777777" w:rsidR="00D72787" w:rsidRPr="00172360" w:rsidRDefault="00000000">
            <w:pPr>
              <w:jc w:val="center"/>
            </w:pPr>
            <w:r w:rsidRPr="00172360">
              <w:rPr>
                <w:sz w:val="15"/>
                <w:szCs w:val="15"/>
              </w:rPr>
              <w:t>Second-order upwind</w:t>
            </w:r>
          </w:p>
        </w:tc>
      </w:tr>
      <w:tr w:rsidR="00D72787" w14:paraId="28825C4F" w14:textId="77777777">
        <w:trPr>
          <w:cantSplit/>
          <w:jc w:val="center"/>
        </w:trPr>
        <w:tc>
          <w:tcPr>
            <w:tcW w:w="175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B303FA0" w14:textId="77777777" w:rsidR="00D72787" w:rsidRDefault="00000000">
            <w:r>
              <w:rPr>
                <w:sz w:val="15"/>
                <w:szCs w:val="15"/>
              </w:rPr>
              <w:t>Convergence</w:t>
            </w:r>
          </w:p>
        </w:tc>
        <w:tc>
          <w:tcPr>
            <w:tcW w:w="32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505BF22" w14:textId="77777777" w:rsidR="00D72787" w:rsidRDefault="00000000">
            <w:pPr>
              <w:jc w:val="center"/>
            </w:pPr>
            <w:r>
              <w:rPr>
                <w:sz w:val="15"/>
                <w:szCs w:val="15"/>
              </w:rPr>
              <w:t>Residuals ≤ 10</w:t>
            </w:r>
            <w:r>
              <w:rPr>
                <w:sz w:val="15"/>
                <w:szCs w:val="15"/>
                <w:vertAlign w:val="superscript"/>
              </w:rPr>
              <w:t>−4</w:t>
            </w:r>
            <w:r>
              <w:rPr>
                <w:sz w:val="15"/>
                <w:szCs w:val="15"/>
              </w:rPr>
              <w:t xml:space="preserve"> (continuity), ≤ 10</w:t>
            </w:r>
            <w:r>
              <w:rPr>
                <w:sz w:val="15"/>
                <w:szCs w:val="15"/>
                <w:vertAlign w:val="superscript"/>
              </w:rPr>
              <w:t>−5</w:t>
            </w:r>
            <w:r>
              <w:rPr>
                <w:sz w:val="15"/>
                <w:szCs w:val="15"/>
              </w:rPr>
              <w:t xml:space="preserve"> (others); flat force and mass-flow monitors; net mass imbalance &lt; 0.001%</w:t>
            </w:r>
          </w:p>
        </w:tc>
      </w:tr>
    </w:tbl>
    <w:p w14:paraId="2C1C1E30" w14:textId="77777777" w:rsidR="00D72787" w:rsidRDefault="00000000">
      <w:pPr>
        <w:keepNext/>
        <w:spacing w:before="100" w:after="60"/>
      </w:pPr>
      <w:r>
        <w:rPr>
          <w:i/>
          <w:iCs/>
        </w:rPr>
        <w:t>E. Convergence</w:t>
      </w:r>
    </w:p>
    <w:p w14:paraId="4DBEE8F5" w14:textId="77777777" w:rsidR="00D72787" w:rsidRDefault="00000000">
      <w:pPr>
        <w:spacing w:line="230" w:lineRule="auto"/>
        <w:ind w:firstLine="202"/>
        <w:jc w:val="both"/>
      </w:pPr>
      <w:r>
        <w:t>Iterations continued until the scaled residuals had decreased by at least four orders of magnitude and the monitored axial wall force and mass-flow rates had stabilized. Figure 2 contains residual histories for the nine cases for which records were available; the force and mass-flow monitors, which are not plotted, became steady after approximately 40 iterations. Convergence required 105–125 iterations. The continuity residual reached about 10−4, while the remaining residuals fell to 10−7–10−5. A transient rise near iteration 15 appears in every case and coincides with the establishment of supersonic flow in the divergent section. In all cases, the net mass imbalance—including the secondary stream—remained below 0.001% of the inlet mass flow (Table VI).</w:t>
      </w:r>
    </w:p>
    <w:p w14:paraId="2FFBF0D2" w14:textId="77777777" w:rsidR="00D72787" w:rsidRDefault="00000000">
      <w:pPr>
        <w:keepNext/>
        <w:spacing w:before="100" w:after="40"/>
        <w:jc w:val="center"/>
      </w:pPr>
      <w:r>
        <w:rPr>
          <w:noProof/>
        </w:rPr>
        <w:lastRenderedPageBreak/>
        <w:drawing>
          <wp:inline distT="0" distB="0" distL="0" distR="0" wp14:anchorId="69AE5876" wp14:editId="60849037">
            <wp:extent cx="3067050" cy="3933825"/>
            <wp:effectExtent l="0" t="0" r="0" b="0"/>
            <wp:docPr id="836669601" name="g_resid.png" descr="Scaled residual histories (continuity, *x*- and *y*-velocity, energy, *k*, and ω) versus iteration. Baseline cases without injection: (a) 10%, (b) 20%, (c) 25%, and (d) 30% straight segment. Cases with single-port injection: (e) fully curved (FC), (f) 10%, (g) 20%, (h) 25%, and (i) 30% straight segment. All residuals fall by at least four orders of magnitude; continuity ends near 10^−4^." title="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067050" cy="3933825"/>
                    </a:xfrm>
                    <a:prstGeom prst="rect">
                      <a:avLst/>
                    </a:prstGeom>
                  </pic:spPr>
                </pic:pic>
              </a:graphicData>
            </a:graphic>
          </wp:inline>
        </w:drawing>
      </w:r>
    </w:p>
    <w:p w14:paraId="6F527EC1" w14:textId="77777777" w:rsidR="00D72787" w:rsidRDefault="00000000">
      <w:pPr>
        <w:spacing w:after="140"/>
        <w:jc w:val="both"/>
      </w:pPr>
      <w:r>
        <w:rPr>
          <w:sz w:val="16"/>
          <w:szCs w:val="16"/>
        </w:rPr>
        <w:t xml:space="preserve">Fig. 2. Scaled residual histories (continuity, </w:t>
      </w:r>
      <w:r>
        <w:rPr>
          <w:i/>
          <w:iCs/>
          <w:sz w:val="16"/>
          <w:szCs w:val="16"/>
        </w:rPr>
        <w:t>x</w:t>
      </w:r>
      <w:r>
        <w:rPr>
          <w:sz w:val="16"/>
          <w:szCs w:val="16"/>
        </w:rPr>
        <w:t xml:space="preserve">- and </w:t>
      </w:r>
      <w:r>
        <w:rPr>
          <w:i/>
          <w:iCs/>
          <w:sz w:val="16"/>
          <w:szCs w:val="16"/>
        </w:rPr>
        <w:t>y</w:t>
      </w:r>
      <w:r>
        <w:rPr>
          <w:sz w:val="16"/>
          <w:szCs w:val="16"/>
        </w:rPr>
        <w:t xml:space="preserve">-velocity, energy, </w:t>
      </w:r>
      <w:r>
        <w:rPr>
          <w:i/>
          <w:iCs/>
          <w:sz w:val="16"/>
          <w:szCs w:val="16"/>
        </w:rPr>
        <w:t>k</w:t>
      </w:r>
      <w:r>
        <w:rPr>
          <w:sz w:val="16"/>
          <w:szCs w:val="16"/>
        </w:rPr>
        <w:t>, and ω) versus iteration. Baseline cases without injection: (a) 10%, (b) 20%, (c) 25%, and (d) 30% straight segment. Cases with single-port injection: (e) fully curved (FC), (f) 10%, (g) 20%, (h) 25%, and (</w:t>
      </w:r>
      <w:proofErr w:type="spellStart"/>
      <w:r>
        <w:rPr>
          <w:sz w:val="16"/>
          <w:szCs w:val="16"/>
        </w:rPr>
        <w:t>i</w:t>
      </w:r>
      <w:proofErr w:type="spellEnd"/>
      <w:r>
        <w:rPr>
          <w:sz w:val="16"/>
          <w:szCs w:val="16"/>
        </w:rPr>
        <w:t>) 30% straight segment. All residuals fall by at least four orders of magnitude; continuity ends near 10</w:t>
      </w:r>
      <w:r>
        <w:rPr>
          <w:sz w:val="16"/>
          <w:szCs w:val="16"/>
          <w:vertAlign w:val="superscript"/>
        </w:rPr>
        <w:t>−4</w:t>
      </w:r>
      <w:r>
        <w:rPr>
          <w:sz w:val="16"/>
          <w:szCs w:val="16"/>
        </w:rPr>
        <w:t>.</w:t>
      </w:r>
    </w:p>
    <w:p w14:paraId="4AD5A37B" w14:textId="77777777" w:rsidR="00D72787" w:rsidRDefault="00000000">
      <w:pPr>
        <w:keepNext/>
        <w:spacing w:before="160" w:after="80"/>
        <w:jc w:val="center"/>
      </w:pPr>
      <w:r>
        <w:rPr>
          <w:smallCaps/>
        </w:rPr>
        <w:t>IV. Performance Metrics</w:t>
      </w:r>
    </w:p>
    <w:p w14:paraId="00ED78C9" w14:textId="77777777" w:rsidR="00D72787" w:rsidRDefault="00000000">
      <w:pPr>
        <w:spacing w:line="230" w:lineRule="auto"/>
        <w:jc w:val="both"/>
      </w:pPr>
      <w:r>
        <w:t>The force exerted by the flow on the nozzle walls is calculated by integrating gauge pressure and viscous traction over the wall surface:</w:t>
      </w:r>
    </w:p>
    <w:p w14:paraId="313F54FE"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F</m:t>
            </m:r>
          </m:e>
          <m:sub>
            <m:r>
              <w:rPr>
                <w:rFonts w:ascii="Cambria Math" w:hAnsi="Cambria Math"/>
              </w:rPr>
              <m:t>w</m:t>
            </m:r>
          </m:sub>
        </m:sSub>
        <m: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S</m:t>
                </m:r>
              </m:e>
              <m:sub>
                <m:r>
                  <w:rPr>
                    <w:rFonts w:ascii="Cambria Math" w:hAnsi="Cambria Math"/>
                  </w:rPr>
                  <m:t>w</m:t>
                </m:r>
              </m:sub>
            </m:sSub>
          </m:sub>
        </m:sSub>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g</m:t>
                </m:r>
              </m:sub>
            </m:sSub>
            <m:r>
              <w:rPr>
                <w:rFonts w:ascii="Cambria Math" w:hAnsi="Cambria Math"/>
              </w:rPr>
              <m:t>n+τ·n</m:t>
            </m:r>
          </m:e>
        </m:d>
        <m:r>
          <w:rPr>
            <w:rFonts w:ascii="Cambria Math" w:hAnsi="Cambria Math"/>
          </w:rPr>
          <m:t xml:space="preserve"> dS</m:t>
        </m:r>
      </m:oMath>
      <w:r>
        <w:tab/>
        <w:t>(16)</w:t>
      </w:r>
    </w:p>
    <w:p w14:paraId="65AC60ED" w14:textId="77777777" w:rsidR="00D72787" w:rsidRDefault="00000000">
      <w:pPr>
        <w:spacing w:after="60" w:line="230" w:lineRule="auto"/>
        <w:jc w:val="both"/>
      </w:pPr>
      <w:r>
        <w:t>where 𝐅</w:t>
      </w:r>
      <w:r>
        <w:rPr>
          <w:vertAlign w:val="subscript"/>
        </w:rPr>
        <w:t>w</w:t>
      </w:r>
      <w:r>
        <w:t xml:space="preserve"> = (</w:t>
      </w:r>
      <w:proofErr w:type="spellStart"/>
      <w:r>
        <w:rPr>
          <w:i/>
          <w:iCs/>
        </w:rPr>
        <w:t>F</w:t>
      </w:r>
      <w:r>
        <w:rPr>
          <w:i/>
          <w:iCs/>
          <w:vertAlign w:val="subscript"/>
        </w:rPr>
        <w:t>x</w:t>
      </w:r>
      <w:proofErr w:type="spellEnd"/>
      <w:r>
        <w:t xml:space="preserve">, </w:t>
      </w:r>
      <w:r>
        <w:rPr>
          <w:i/>
          <w:iCs/>
        </w:rPr>
        <w:t>F</w:t>
      </w:r>
      <w:r>
        <w:rPr>
          <w:i/>
          <w:iCs/>
          <w:vertAlign w:val="subscript"/>
        </w:rPr>
        <w:t>y</w:t>
      </w:r>
      <w:r>
        <w:t>) is the wall-force vector per unit depth (N·m</w:t>
      </w:r>
      <w:r>
        <w:rPr>
          <w:vertAlign w:val="superscript"/>
        </w:rPr>
        <w:t>−1</w:t>
      </w:r>
      <w:r>
        <w:t xml:space="preserve">), </w:t>
      </w:r>
      <w:proofErr w:type="spellStart"/>
      <w:r>
        <w:rPr>
          <w:i/>
          <w:iCs/>
        </w:rPr>
        <w:t>S</w:t>
      </w:r>
      <w:r>
        <w:rPr>
          <w:i/>
          <w:iCs/>
          <w:vertAlign w:val="subscript"/>
        </w:rPr>
        <w:t>w</w:t>
      </w:r>
      <w:proofErr w:type="spellEnd"/>
      <w:r>
        <w:t xml:space="preserve"> is the wall boundary, </w:t>
      </w:r>
      <w:proofErr w:type="spellStart"/>
      <w:r>
        <w:rPr>
          <w:i/>
          <w:iCs/>
        </w:rPr>
        <w:t>p</w:t>
      </w:r>
      <w:r>
        <w:rPr>
          <w:vertAlign w:val="subscript"/>
        </w:rPr>
        <w:t>g</w:t>
      </w:r>
      <w:proofErr w:type="spellEnd"/>
      <w:r>
        <w:t xml:space="preserve"> = </w:t>
      </w:r>
      <w:r>
        <w:rPr>
          <w:i/>
          <w:iCs/>
        </w:rPr>
        <w:t>p</w:t>
      </w:r>
      <w:r>
        <w:t xml:space="preserve"> − </w:t>
      </w:r>
      <w:r>
        <w:rPr>
          <w:i/>
          <w:iCs/>
        </w:rPr>
        <w:t>p</w:t>
      </w:r>
      <w:r>
        <w:rPr>
          <w:i/>
          <w:iCs/>
          <w:vertAlign w:val="subscript"/>
        </w:rPr>
        <w:t>a</w:t>
      </w:r>
      <w:r>
        <w:t xml:space="preserve"> is the gauge pressure (Pa), 𝐧 is the unit normal pointing from the fluid into the wall, </w:t>
      </w:r>
      <w:r>
        <w:rPr>
          <w:b/>
          <w:bCs/>
        </w:rPr>
        <w:t>τ</w:t>
      </w:r>
      <w:r>
        <w:t xml:space="preserve">·𝐧 is the viscous traction (Pa), and </w:t>
      </w:r>
      <w:proofErr w:type="spellStart"/>
      <w:r>
        <w:t>d</w:t>
      </w:r>
      <w:r>
        <w:rPr>
          <w:i/>
          <w:iCs/>
        </w:rPr>
        <w:t>S</w:t>
      </w:r>
      <w:proofErr w:type="spellEnd"/>
      <w:r>
        <w:t xml:space="preserve"> is the element of wall length. The first term gives the pressure force and the second the viscous force; both are reported separately in Table VI.</w:t>
      </w:r>
    </w:p>
    <w:p w14:paraId="210F4279" w14:textId="77777777" w:rsidR="00D72787" w:rsidRDefault="00000000">
      <w:pPr>
        <w:spacing w:line="230" w:lineRule="auto"/>
        <w:jc w:val="both"/>
      </w:pPr>
      <w:r>
        <w:t>An independent control-volume momentum balance, evaluated using area-averaged inlet and exit quantities, provides a check on the axial component:</w:t>
      </w:r>
    </w:p>
    <w:p w14:paraId="6175D9FF"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F</m:t>
            </m:r>
          </m:e>
          <m:sub>
            <m:r>
              <w:rPr>
                <w:rFonts w:ascii="Cambria Math" w:hAnsi="Cambria Math"/>
              </w:rPr>
              <m:t>w,x</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g,i</m:t>
            </m:r>
          </m:sub>
        </m:sSub>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g,e</m:t>
            </m:r>
          </m:sub>
        </m:sSub>
        <m:sSub>
          <m:sSubPr>
            <m:ctrlPr>
              <w:rPr>
                <w:rFonts w:ascii="Cambria Math" w:hAnsi="Cambria Math"/>
              </w:rPr>
            </m:ctrlPr>
          </m:sSubPr>
          <m:e>
            <m:r>
              <w:rPr>
                <w:rFonts w:ascii="Cambria Math" w:hAnsi="Cambria Math"/>
              </w:rPr>
              <m:t>A</m:t>
            </m:r>
          </m:e>
          <m:sub>
            <m:r>
              <w:rPr>
                <w:rFonts w:ascii="Cambria Math" w:hAnsi="Cambria Math"/>
              </w:rPr>
              <m:t>e</m:t>
            </m:r>
          </m:sub>
        </m:sSub>
        <m:r>
          <w:rPr>
            <w:rFonts w:ascii="Cambria Math" w:hAnsi="Cambria Math"/>
          </w:rPr>
          <m:t>+ṁ</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e</m:t>
                </m:r>
              </m:sub>
            </m:sSub>
          </m:e>
        </m:d>
      </m:oMath>
      <w:r>
        <w:tab/>
        <w:t>(17)</w:t>
      </w:r>
    </w:p>
    <w:p w14:paraId="0138F4C4" w14:textId="77777777" w:rsidR="00D72787" w:rsidRDefault="00000000">
      <w:pPr>
        <w:spacing w:after="60" w:line="230" w:lineRule="auto"/>
        <w:jc w:val="both"/>
      </w:pPr>
      <w:r>
        <w:t xml:space="preserve">where </w:t>
      </w:r>
      <w:proofErr w:type="spellStart"/>
      <w:proofErr w:type="gramStart"/>
      <w:r>
        <w:rPr>
          <w:i/>
          <w:iCs/>
        </w:rPr>
        <w:t>F</w:t>
      </w:r>
      <w:r>
        <w:rPr>
          <w:vertAlign w:val="subscript"/>
        </w:rPr>
        <w:t>w,x</w:t>
      </w:r>
      <w:proofErr w:type="spellEnd"/>
      <w:proofErr w:type="gramEnd"/>
      <w:r>
        <w:t xml:space="preserve"> is the axial wall force per unit depth (N·m</w:t>
      </w:r>
      <w:r>
        <w:rPr>
          <w:vertAlign w:val="superscript"/>
        </w:rPr>
        <w:t>−1</w:t>
      </w:r>
      <w:r>
        <w:t xml:space="preserve">); </w:t>
      </w:r>
      <w:proofErr w:type="spellStart"/>
      <w:proofErr w:type="gramStart"/>
      <w:r>
        <w:t>p̄</w:t>
      </w:r>
      <w:r>
        <w:rPr>
          <w:vertAlign w:val="subscript"/>
        </w:rPr>
        <w:t>g,i</w:t>
      </w:r>
      <w:proofErr w:type="spellEnd"/>
      <w:proofErr w:type="gramEnd"/>
      <w:r>
        <w:t xml:space="preserve"> and </w:t>
      </w:r>
      <w:proofErr w:type="spellStart"/>
      <w:proofErr w:type="gramStart"/>
      <w:r>
        <w:t>p̄</w:t>
      </w:r>
      <w:r>
        <w:rPr>
          <w:vertAlign w:val="subscript"/>
        </w:rPr>
        <w:t>g,e</w:t>
      </w:r>
      <w:proofErr w:type="spellEnd"/>
      <w:proofErr w:type="gramEnd"/>
      <w:r>
        <w:t xml:space="preserve"> are the area-averaged gauge static pressures at the inlet and exit (Pa); </w:t>
      </w:r>
      <w:r>
        <w:rPr>
          <w:i/>
          <w:iCs/>
        </w:rPr>
        <w:t>A</w:t>
      </w:r>
      <w:r>
        <w:rPr>
          <w:vertAlign w:val="subscript"/>
        </w:rPr>
        <w:t>i</w:t>
      </w:r>
      <w:r>
        <w:t xml:space="preserve"> = ṁ/(</w:t>
      </w:r>
      <w:proofErr w:type="spellStart"/>
      <w:r>
        <w:t>ρ̄</w:t>
      </w:r>
      <w:r>
        <w:rPr>
          <w:vertAlign w:val="subscript"/>
        </w:rPr>
        <w:t>i</w:t>
      </w:r>
      <w:r>
        <w:t>V̄</w:t>
      </w:r>
      <w:r>
        <w:rPr>
          <w:vertAlign w:val="subscript"/>
        </w:rPr>
        <w:t>i</w:t>
      </w:r>
      <w:proofErr w:type="spellEnd"/>
      <w:r>
        <w:t xml:space="preserve">) and </w:t>
      </w:r>
      <w:r>
        <w:rPr>
          <w:i/>
          <w:iCs/>
        </w:rPr>
        <w:t>A</w:t>
      </w:r>
      <w:r>
        <w:rPr>
          <w:vertAlign w:val="subscript"/>
        </w:rPr>
        <w:t>e</w:t>
      </w:r>
      <w:r>
        <w:t xml:space="preserve"> = ṁ/(</w:t>
      </w:r>
      <w:proofErr w:type="spellStart"/>
      <w:r>
        <w:t>ρ̄</w:t>
      </w:r>
      <w:r>
        <w:rPr>
          <w:vertAlign w:val="subscript"/>
        </w:rPr>
        <w:t>e</w:t>
      </w:r>
      <w:r>
        <w:t>V̄</w:t>
      </w:r>
      <w:r>
        <w:rPr>
          <w:vertAlign w:val="subscript"/>
        </w:rPr>
        <w:t>e</w:t>
      </w:r>
      <w:proofErr w:type="spellEnd"/>
      <w:r>
        <w:t>) are the inlet and exit areas per unit depth (m) inferred from the averages; ṁ is the mass flow per unit depth; and V̄</w:t>
      </w:r>
      <w:r>
        <w:rPr>
          <w:vertAlign w:val="subscript"/>
        </w:rPr>
        <w:t>i</w:t>
      </w:r>
      <w:r>
        <w:t xml:space="preserve"> and </w:t>
      </w:r>
      <w:proofErr w:type="spellStart"/>
      <w:r>
        <w:t>V̄</w:t>
      </w:r>
      <w:r>
        <w:rPr>
          <w:vertAlign w:val="subscript"/>
        </w:rPr>
        <w:t>e</w:t>
      </w:r>
      <w:proofErr w:type="spellEnd"/>
      <w:r>
        <w:t xml:space="preserve"> are the area-averaged velocity magnitudes (m·s</w:t>
      </w:r>
      <w:r>
        <w:rPr>
          <w:vertAlign w:val="superscript"/>
        </w:rPr>
        <w:t>−1</w:t>
      </w:r>
      <w:r>
        <w:t>).</w:t>
      </w:r>
    </w:p>
    <w:p w14:paraId="0112B09D" w14:textId="77777777" w:rsidR="00D72787" w:rsidRDefault="00000000">
      <w:pPr>
        <w:spacing w:line="230" w:lineRule="auto"/>
        <w:jc w:val="both"/>
      </w:pPr>
      <w:r>
        <w:t xml:space="preserve">The computational domain excludes the chamber head end; accordingly, the axial wall force is not equivalent to engine </w:t>
      </w:r>
      <w:r>
        <w:t>thrust. Thrust per unit depth is instead estimated at the nozzle exit plane as follows:</w:t>
      </w:r>
    </w:p>
    <w:p w14:paraId="450E2D5C"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F</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ṁ</m:t>
            </m:r>
          </m:e>
          <m:sub>
            <m:r>
              <w:rPr>
                <w:rFonts w:ascii="Cambria Math" w:hAnsi="Cambria Math"/>
              </w:rPr>
              <m:t>e</m:t>
            </m:r>
          </m:sub>
        </m:sSub>
        <m:sSub>
          <m:sSubPr>
            <m:ctrlPr>
              <w:rPr>
                <w:rFonts w:ascii="Cambria Math" w:hAnsi="Cambria Math"/>
              </w:rPr>
            </m:ctrlPr>
          </m:sSubPr>
          <m:e>
            <m:r>
              <w:rPr>
                <w:rFonts w:ascii="Cambria Math" w:hAnsi="Cambria Math"/>
              </w:rPr>
              <m:t>V̄</m:t>
            </m:r>
          </m:e>
          <m:sub>
            <m:r>
              <w:rPr>
                <w:rFonts w:ascii="Cambria Math" w:hAnsi="Cambria Math"/>
              </w:rPr>
              <m:t>e</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a</m:t>
                </m:r>
              </m:sub>
            </m:sSub>
          </m:e>
        </m:d>
        <m:sSub>
          <m:sSubPr>
            <m:ctrlPr>
              <w:rPr>
                <w:rFonts w:ascii="Cambria Math" w:hAnsi="Cambria Math"/>
              </w:rPr>
            </m:ctrlPr>
          </m:sSubPr>
          <m:e>
            <m:r>
              <w:rPr>
                <w:rFonts w:ascii="Cambria Math" w:hAnsi="Cambria Math"/>
              </w:rPr>
              <m:t>A</m:t>
            </m:r>
          </m:e>
          <m:sub>
            <m:r>
              <w:rPr>
                <w:rFonts w:ascii="Cambria Math" w:hAnsi="Cambria Math"/>
              </w:rPr>
              <m:t>e</m:t>
            </m:r>
          </m:sub>
        </m:sSub>
      </m:oMath>
      <w:r>
        <w:tab/>
        <w:t>(18)</w:t>
      </w:r>
    </w:p>
    <w:p w14:paraId="4BEEFBD9" w14:textId="77777777" w:rsidR="00D72787" w:rsidRDefault="00000000">
      <w:pPr>
        <w:spacing w:after="60" w:line="230" w:lineRule="auto"/>
        <w:jc w:val="both"/>
      </w:pPr>
      <w:r>
        <w:t xml:space="preserve">where </w:t>
      </w:r>
      <w:r>
        <w:rPr>
          <w:i/>
          <w:iCs/>
        </w:rPr>
        <w:t>F</w:t>
      </w:r>
      <w:r>
        <w:rPr>
          <w:i/>
          <w:iCs/>
          <w:vertAlign w:val="subscript"/>
        </w:rPr>
        <w:t>T</w:t>
      </w:r>
      <w:r>
        <w:t xml:space="preserve"> is the thrust per unit depth (N·m</w:t>
      </w:r>
      <w:r>
        <w:rPr>
          <w:vertAlign w:val="superscript"/>
        </w:rPr>
        <w:t>−1</w:t>
      </w:r>
      <w:r>
        <w:t xml:space="preserve">), </w:t>
      </w:r>
      <w:proofErr w:type="spellStart"/>
      <w:r>
        <w:t>ṁ</w:t>
      </w:r>
      <w:r>
        <w:rPr>
          <w:vertAlign w:val="subscript"/>
        </w:rPr>
        <w:t>e</w:t>
      </w:r>
      <w:proofErr w:type="spellEnd"/>
      <w:r>
        <w:t xml:space="preserve"> is the exit mass flow, </w:t>
      </w:r>
      <w:proofErr w:type="spellStart"/>
      <w:r>
        <w:t>ṁ</w:t>
      </w:r>
      <w:r>
        <w:rPr>
          <w:vertAlign w:val="subscript"/>
        </w:rPr>
        <w:t>e</w:t>
      </w:r>
      <w:r>
        <w:t>V̄</w:t>
      </w:r>
      <w:r>
        <w:rPr>
          <w:vertAlign w:val="subscript"/>
        </w:rPr>
        <w:t>e</w:t>
      </w:r>
      <w:proofErr w:type="spellEnd"/>
      <w:r>
        <w:t xml:space="preserve"> is the momentum thrust, and (</w:t>
      </w:r>
      <w:proofErr w:type="spellStart"/>
      <w:r>
        <w:t>p̄</w:t>
      </w:r>
      <w:r>
        <w:rPr>
          <w:vertAlign w:val="subscript"/>
        </w:rPr>
        <w:t>e</w:t>
      </w:r>
      <w:proofErr w:type="spellEnd"/>
      <w:r>
        <w:t xml:space="preserve"> − </w:t>
      </w:r>
      <w:proofErr w:type="gramStart"/>
      <w:r>
        <w:rPr>
          <w:i/>
          <w:iCs/>
        </w:rPr>
        <w:t>p</w:t>
      </w:r>
      <w:r>
        <w:rPr>
          <w:i/>
          <w:iCs/>
          <w:vertAlign w:val="subscript"/>
        </w:rPr>
        <w:t>a</w:t>
      </w:r>
      <w:r>
        <w:t>)</w:t>
      </w:r>
      <w:r>
        <w:rPr>
          <w:i/>
          <w:iCs/>
        </w:rPr>
        <w:t>A</w:t>
      </w:r>
      <w:r>
        <w:rPr>
          <w:vertAlign w:val="subscript"/>
        </w:rPr>
        <w:t>e</w:t>
      </w:r>
      <w:proofErr w:type="gramEnd"/>
      <w:r>
        <w:t xml:space="preserve"> is the pressure thrust, which is negative for an overexpanded nozzle.</w:t>
      </w:r>
    </w:p>
    <w:p w14:paraId="2A4081C2" w14:textId="77777777" w:rsidR="00D72787" w:rsidRDefault="00000000">
      <w:pPr>
        <w:spacing w:line="230" w:lineRule="auto"/>
        <w:jc w:val="both"/>
      </w:pPr>
      <w:r>
        <w:t>The thrust is normalized to obtain the thrust coefficient and is compared with the one-dimensional isentropic value for the same area ratio [1]:</w:t>
      </w:r>
    </w:p>
    <w:p w14:paraId="07BEC5B9"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C</m:t>
            </m:r>
          </m:e>
          <m:sub>
            <m:r>
              <w:rPr>
                <w:rFonts w:ascii="Cambria Math" w:hAnsi="Cambria Math"/>
              </w:rPr>
              <m:t>F</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T</m:t>
                </m:r>
              </m:sub>
            </m:sSub>
          </m:num>
          <m:den>
            <m:sSub>
              <m:sSubPr>
                <m:ctrlPr>
                  <w:rPr>
                    <w:rFonts w:ascii="Cambria Math" w:hAnsi="Cambria Math"/>
                  </w:rPr>
                </m:ctrlPr>
              </m:sSubPr>
              <m:e>
                <m:r>
                  <w:rPr>
                    <w:rFonts w:ascii="Cambria Math" w:hAnsi="Cambria Math"/>
                  </w:rPr>
                  <m:t>p</m:t>
                </m:r>
              </m:e>
              <m:sub>
                <m:r>
                  <w:rPr>
                    <w:rFonts w:ascii="Cambria Math" w:hAnsi="Cambria Math"/>
                  </w:rPr>
                  <m:t>0</m:t>
                </m:r>
              </m:sub>
            </m:sSub>
            <m:sSup>
              <m:sSupPr>
                <m:ctrlPr>
                  <w:rPr>
                    <w:rFonts w:ascii="Cambria Math" w:hAnsi="Cambria Math"/>
                  </w:rPr>
                </m:ctrlPr>
              </m:sSupPr>
              <m:e>
                <m:r>
                  <w:rPr>
                    <w:rFonts w:ascii="Cambria Math" w:hAnsi="Cambria Math"/>
                  </w:rPr>
                  <m:t>A</m:t>
                </m:r>
              </m:e>
              <m:sup>
                <m:r>
                  <w:rPr>
                    <w:rFonts w:ascii="Cambria Math" w:hAnsi="Cambria Math"/>
                  </w:rPr>
                  <m:t>*</m:t>
                </m:r>
              </m:sup>
            </m:sSup>
          </m:den>
        </m:f>
      </m:oMath>
      <w:r>
        <w:tab/>
        <w:t>(19)</w:t>
      </w:r>
    </w:p>
    <w:p w14:paraId="3CB4004E" w14:textId="77777777" w:rsidR="00D72787" w:rsidRDefault="00000000">
      <w:pPr>
        <w:spacing w:after="60" w:line="230" w:lineRule="auto"/>
        <w:jc w:val="both"/>
      </w:pPr>
      <w:r>
        <w:t xml:space="preserve">where </w:t>
      </w:r>
      <w:r>
        <w:rPr>
          <w:i/>
          <w:iCs/>
        </w:rPr>
        <w:t>C</w:t>
      </w:r>
      <w:r>
        <w:rPr>
          <w:i/>
          <w:iCs/>
          <w:vertAlign w:val="subscript"/>
        </w:rPr>
        <w:t>F</w:t>
      </w:r>
      <w:r>
        <w:t xml:space="preserve"> is the thrust coefficient and </w:t>
      </w:r>
      <w:r>
        <w:rPr>
          <w:i/>
          <w:iCs/>
        </w:rPr>
        <w:t>A</w:t>
      </w:r>
      <w:r>
        <w:rPr>
          <w:vertAlign w:val="superscript"/>
        </w:rPr>
        <w:t>∗</w:t>
      </w:r>
      <w:r>
        <w:t xml:space="preserve"> is the effective throat area per unit depth obtained from the computed mass flow through (15).</w:t>
      </w:r>
    </w:p>
    <w:p w14:paraId="607C8FB8"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C</m:t>
            </m:r>
          </m:e>
          <m:sub>
            <m:r>
              <w:rPr>
                <w:rFonts w:ascii="Cambria Math" w:hAnsi="Cambria Math"/>
              </w:rPr>
              <m:t>F,id</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2</m:t>
                </m:r>
                <m:sSup>
                  <m:sSupPr>
                    <m:ctrlPr>
                      <w:rPr>
                        <w:rFonts w:ascii="Cambria Math" w:hAnsi="Cambria Math"/>
                      </w:rPr>
                    </m:ctrlPr>
                  </m:sSupPr>
                  <m:e>
                    <m:r>
                      <w:rPr>
                        <w:rFonts w:ascii="Cambria Math" w:hAnsi="Cambria Math"/>
                      </w:rPr>
                      <m:t>γ</m:t>
                    </m:r>
                  </m:e>
                  <m:sup>
                    <m:r>
                      <w:rPr>
                        <w:rFonts w:ascii="Cambria Math" w:hAnsi="Cambria Math"/>
                      </w:rPr>
                      <m:t>2</m:t>
                    </m:r>
                  </m:sup>
                </m:sSup>
              </m:num>
              <m:den>
                <m:r>
                  <w:rPr>
                    <w:rFonts w:ascii="Cambria Math" w:hAnsi="Cambria Math"/>
                  </w:rPr>
                  <m:t>γ-1</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2</m:t>
                        </m:r>
                      </m:num>
                      <m:den>
                        <m:r>
                          <w:rPr>
                            <w:rFonts w:ascii="Cambria Math" w:hAnsi="Cambria Math"/>
                          </w:rPr>
                          <m:t>γ+1</m:t>
                        </m:r>
                      </m:den>
                    </m:f>
                  </m:e>
                </m:d>
              </m:e>
              <m:sup>
                <m:f>
                  <m:fPr>
                    <m:ctrlPr>
                      <w:rPr>
                        <w:rFonts w:ascii="Cambria Math" w:hAnsi="Cambria Math"/>
                      </w:rPr>
                    </m:ctrlPr>
                  </m:fPr>
                  <m:num>
                    <m:r>
                      <w:rPr>
                        <w:rFonts w:ascii="Cambria Math" w:hAnsi="Cambria Math"/>
                      </w:rPr>
                      <m:t>γ+1</m:t>
                    </m:r>
                  </m:num>
                  <m:den>
                    <m:r>
                      <w:rPr>
                        <w:rFonts w:ascii="Cambria Math" w:hAnsi="Cambria Math"/>
                      </w:rPr>
                      <m:t>γ-1</m:t>
                    </m:r>
                  </m:den>
                </m:f>
              </m:sup>
            </m:sSup>
            <m:d>
              <m:dPr>
                <m:begChr m:val="["/>
                <m:endChr m:val="]"/>
                <m:ctrlPr>
                  <w:rPr>
                    <w:rFonts w:ascii="Cambria Math" w:hAnsi="Cambria Math"/>
                  </w:rPr>
                </m:ctrlPr>
              </m:dPr>
              <m:e>
                <m: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e</m:t>
                                </m:r>
                              </m:sub>
                            </m:sSub>
                          </m:num>
                          <m:den>
                            <m:sSub>
                              <m:sSubPr>
                                <m:ctrlPr>
                                  <w:rPr>
                                    <w:rFonts w:ascii="Cambria Math" w:hAnsi="Cambria Math"/>
                                  </w:rPr>
                                </m:ctrlPr>
                              </m:sSubPr>
                              <m:e>
                                <m:r>
                                  <w:rPr>
                                    <w:rFonts w:ascii="Cambria Math" w:hAnsi="Cambria Math"/>
                                  </w:rPr>
                                  <m:t>p</m:t>
                                </m:r>
                              </m:e>
                              <m:sub>
                                <m:r>
                                  <w:rPr>
                                    <w:rFonts w:ascii="Cambria Math" w:hAnsi="Cambria Math"/>
                                  </w:rPr>
                                  <m:t>0</m:t>
                                </m:r>
                              </m:sub>
                            </m:sSub>
                          </m:den>
                        </m:f>
                      </m:e>
                    </m:d>
                  </m:e>
                  <m:sup>
                    <m:f>
                      <m:fPr>
                        <m:ctrlPr>
                          <w:rPr>
                            <w:rFonts w:ascii="Cambria Math" w:hAnsi="Cambria Math"/>
                          </w:rPr>
                        </m:ctrlPr>
                      </m:fPr>
                      <m:num>
                        <m:r>
                          <w:rPr>
                            <w:rFonts w:ascii="Cambria Math" w:hAnsi="Cambria Math"/>
                          </w:rPr>
                          <m:t>γ-1</m:t>
                        </m:r>
                      </m:num>
                      <m:den>
                        <m:r>
                          <w:rPr>
                            <w:rFonts w:ascii="Cambria Math" w:hAnsi="Cambria Math"/>
                          </w:rPr>
                          <m:t>γ</m:t>
                        </m:r>
                      </m:den>
                    </m:f>
                  </m:sup>
                </m:sSup>
              </m:e>
            </m:d>
          </m:e>
        </m:ra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a</m:t>
                </m:r>
              </m:sub>
            </m:sSub>
          </m:num>
          <m:den>
            <m:sSub>
              <m:sSubPr>
                <m:ctrlPr>
                  <w:rPr>
                    <w:rFonts w:ascii="Cambria Math" w:hAnsi="Cambria Math"/>
                  </w:rPr>
                </m:ctrlPr>
              </m:sSubPr>
              <m:e>
                <m:r>
                  <w:rPr>
                    <w:rFonts w:ascii="Cambria Math" w:hAnsi="Cambria Math"/>
                  </w:rPr>
                  <m:t>p</m:t>
                </m:r>
              </m:e>
              <m:sub>
                <m:r>
                  <w:rPr>
                    <w:rFonts w:ascii="Cambria Math" w:hAnsi="Cambria Math"/>
                  </w:rPr>
                  <m:t>0</m:t>
                </m:r>
              </m:sub>
            </m:sSub>
          </m:den>
        </m:f>
        <m:r>
          <w:rPr>
            <w:rFonts w:ascii="Cambria Math" w:hAnsi="Cambria Math"/>
          </w:rPr>
          <m:t>ε</m:t>
        </m:r>
      </m:oMath>
      <w:r>
        <w:tab/>
        <w:t>(20)</w:t>
      </w:r>
    </w:p>
    <w:p w14:paraId="25A26874" w14:textId="77777777" w:rsidR="00D72787" w:rsidRDefault="00000000">
      <w:pPr>
        <w:spacing w:after="60" w:line="230" w:lineRule="auto"/>
        <w:jc w:val="both"/>
      </w:pPr>
      <w:r>
        <w:t xml:space="preserve">where </w:t>
      </w:r>
      <w:proofErr w:type="spellStart"/>
      <w:proofErr w:type="gramStart"/>
      <w:r>
        <w:rPr>
          <w:i/>
          <w:iCs/>
        </w:rPr>
        <w:t>C</w:t>
      </w:r>
      <w:r>
        <w:rPr>
          <w:vertAlign w:val="subscript"/>
        </w:rPr>
        <w:t>F,id</w:t>
      </w:r>
      <w:proofErr w:type="spellEnd"/>
      <w:proofErr w:type="gramEnd"/>
      <w:r>
        <w:t xml:space="preserve"> is the isentropic thrust coefficient, </w:t>
      </w:r>
      <w:r>
        <w:rPr>
          <w:i/>
          <w:iCs/>
        </w:rPr>
        <w:t>p</w:t>
      </w:r>
      <w:r>
        <w:rPr>
          <w:i/>
          <w:iCs/>
          <w:vertAlign w:val="subscript"/>
        </w:rPr>
        <w:t>e</w:t>
      </w:r>
      <w:r>
        <w:t xml:space="preserve"> is the isentropic exit pressure for the area ratio ε = </w:t>
      </w:r>
      <w:r>
        <w:rPr>
          <w:i/>
          <w:iCs/>
        </w:rPr>
        <w:t>A</w:t>
      </w:r>
      <w:r>
        <w:rPr>
          <w:vertAlign w:val="subscript"/>
        </w:rPr>
        <w:t>e</w:t>
      </w:r>
      <w:r>
        <w:t>/</w:t>
      </w:r>
      <w:r>
        <w:rPr>
          <w:i/>
          <w:iCs/>
        </w:rPr>
        <w:t>A</w:t>
      </w:r>
      <w:r>
        <w:rPr>
          <w:vertAlign w:val="superscript"/>
        </w:rPr>
        <w:t>∗</w:t>
      </w:r>
      <w:r>
        <w:t xml:space="preserve"> obtained from (14) and (13), and </w:t>
      </w:r>
      <w:r>
        <w:rPr>
          <w:i/>
          <w:iCs/>
        </w:rPr>
        <w:t>p</w:t>
      </w:r>
      <w:r>
        <w:rPr>
          <w:i/>
          <w:iCs/>
          <w:vertAlign w:val="subscript"/>
        </w:rPr>
        <w:t>a</w:t>
      </w:r>
      <w:r>
        <w:t>/</w:t>
      </w:r>
      <w:r>
        <w:rPr>
          <w:i/>
          <w:iCs/>
        </w:rPr>
        <w:t>p</w:t>
      </w:r>
      <w:r>
        <w:rPr>
          <w:vertAlign w:val="subscript"/>
        </w:rPr>
        <w:t>0</w:t>
      </w:r>
      <w:r>
        <w:t xml:space="preserve"> is the inverse of the NPR. The ratio η = </w:t>
      </w:r>
      <w:r>
        <w:rPr>
          <w:i/>
          <w:iCs/>
        </w:rPr>
        <w:t>C</w:t>
      </w:r>
      <w:r>
        <w:rPr>
          <w:i/>
          <w:iCs/>
          <w:vertAlign w:val="subscript"/>
        </w:rPr>
        <w:t>F</w:t>
      </w:r>
      <w:r>
        <w:t>/</w:t>
      </w:r>
      <w:proofErr w:type="spellStart"/>
      <w:proofErr w:type="gramStart"/>
      <w:r>
        <w:rPr>
          <w:i/>
          <w:iCs/>
        </w:rPr>
        <w:t>C</w:t>
      </w:r>
      <w:r>
        <w:rPr>
          <w:vertAlign w:val="subscript"/>
        </w:rPr>
        <w:t>F,id</w:t>
      </w:r>
      <w:proofErr w:type="spellEnd"/>
      <w:proofErr w:type="gramEnd"/>
      <w:r>
        <w:t xml:space="preserve"> serves as a consistency check of the exit-plane estimate.</w:t>
      </w:r>
    </w:p>
    <w:p w14:paraId="628DDF1D" w14:textId="77777777" w:rsidR="00D72787" w:rsidRDefault="00000000">
      <w:pPr>
        <w:spacing w:line="230" w:lineRule="auto"/>
        <w:jc w:val="both"/>
      </w:pPr>
      <w:r>
        <w:t>The thrust-vector angle, injection-induced side-force increment, and amplification factor are defined as follows:</w:t>
      </w:r>
    </w:p>
    <w:p w14:paraId="77B5457B" w14:textId="77777777" w:rsidR="00D72787" w:rsidRDefault="00000000">
      <w:pPr>
        <w:tabs>
          <w:tab w:val="center" w:pos="2520"/>
          <w:tab w:val="right" w:pos="5040"/>
        </w:tabs>
        <w:spacing w:before="80" w:after="80"/>
      </w:pPr>
      <w:r>
        <w:tab/>
      </w:r>
      <m:oMath>
        <m:r>
          <w:rPr>
            <w:rFonts w:ascii="Cambria Math" w:hAnsi="Cambria Math"/>
          </w:rPr>
          <m:t>δ=</m:t>
        </m:r>
        <m:sSup>
          <m:sSupPr>
            <m:ctrlPr>
              <w:rPr>
                <w:rFonts w:ascii="Cambria Math" w:hAnsi="Cambria Math"/>
              </w:rPr>
            </m:ctrlPr>
          </m:sSupPr>
          <m:e>
            <m:r>
              <w:rPr>
                <w:rFonts w:ascii="Cambria Math" w:hAnsi="Cambria Math"/>
              </w:rPr>
              <m:t>tan</m:t>
            </m:r>
          </m:e>
          <m:sup>
            <m:r>
              <w:rPr>
                <w:rFonts w:ascii="Cambria Math" w:hAnsi="Cambria Math"/>
              </w:rPr>
              <m:t>-1</m:t>
            </m:r>
          </m:sup>
        </m:sSup>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m:t>
                    </m:r>
                  </m:sub>
                </m:sSub>
              </m:num>
              <m:den>
                <m:sSub>
                  <m:sSubPr>
                    <m:ctrlPr>
                      <w:rPr>
                        <w:rFonts w:ascii="Cambria Math" w:hAnsi="Cambria Math"/>
                      </w:rPr>
                    </m:ctrlPr>
                  </m:sSubPr>
                  <m:e>
                    <m:r>
                      <w:rPr>
                        <w:rFonts w:ascii="Cambria Math" w:hAnsi="Cambria Math"/>
                      </w:rPr>
                      <m:t>F</m:t>
                    </m:r>
                  </m:e>
                  <m:sub>
                    <m:r>
                      <w:rPr>
                        <w:rFonts w:ascii="Cambria Math" w:hAnsi="Cambria Math"/>
                      </w:rPr>
                      <m:t>x</m:t>
                    </m:r>
                  </m:sub>
                </m:sSub>
              </m:den>
            </m:f>
          </m:e>
        </m:d>
      </m:oMath>
      <w:r>
        <w:tab/>
        <w:t>(21)</w:t>
      </w:r>
    </w:p>
    <w:p w14:paraId="003779BF" w14:textId="77777777" w:rsidR="00D72787" w:rsidRDefault="00000000">
      <w:pPr>
        <w:spacing w:after="60" w:line="230" w:lineRule="auto"/>
        <w:jc w:val="both"/>
      </w:pPr>
      <w:r>
        <w:t>where δ is the thrust-vector angle (</w:t>
      </w:r>
      <w:proofErr w:type="spellStart"/>
      <w:r>
        <w:t>deg</w:t>
      </w:r>
      <w:proofErr w:type="spellEnd"/>
      <w:r>
        <w:t xml:space="preserve">) and </w:t>
      </w:r>
      <w:r>
        <w:rPr>
          <w:i/>
          <w:iCs/>
        </w:rPr>
        <w:t>F</w:t>
      </w:r>
      <w:r>
        <w:rPr>
          <w:i/>
          <w:iCs/>
          <w:vertAlign w:val="subscript"/>
        </w:rPr>
        <w:t>y</w:t>
      </w:r>
      <w:r>
        <w:t xml:space="preserve"> and </w:t>
      </w:r>
      <w:proofErr w:type="spellStart"/>
      <w:r>
        <w:rPr>
          <w:i/>
          <w:iCs/>
        </w:rPr>
        <w:t>F</w:t>
      </w:r>
      <w:r>
        <w:rPr>
          <w:i/>
          <w:iCs/>
          <w:vertAlign w:val="subscript"/>
        </w:rPr>
        <w:t>x</w:t>
      </w:r>
      <w:proofErr w:type="spellEnd"/>
      <w:r>
        <w:t xml:space="preserve"> are the side and axial wall forces from (16). Because </w:t>
      </w:r>
      <w:proofErr w:type="spellStart"/>
      <w:r>
        <w:rPr>
          <w:i/>
          <w:iCs/>
        </w:rPr>
        <w:t>F</w:t>
      </w:r>
      <w:r>
        <w:rPr>
          <w:i/>
          <w:iCs/>
          <w:vertAlign w:val="subscript"/>
        </w:rPr>
        <w:t>x</w:t>
      </w:r>
      <w:proofErr w:type="spellEnd"/>
      <w:r>
        <w:t xml:space="preserve"> is the wall force rather than the thrust, δ is a wall-force angle that is conservative with respect to the true vector angle [42].</w:t>
      </w:r>
    </w:p>
    <w:p w14:paraId="6B4643D0" w14:textId="77777777" w:rsidR="00D72787" w:rsidRDefault="00000000">
      <w:pPr>
        <w:tabs>
          <w:tab w:val="center" w:pos="2520"/>
          <w:tab w:val="right" w:pos="5040"/>
        </w:tabs>
        <w:spacing w:before="80" w:after="80"/>
      </w:pPr>
      <w:r>
        <w:tab/>
      </w:r>
      <m:oMath>
        <m:r>
          <w:rPr>
            <w:rFonts w:ascii="Cambria Math" w:hAnsi="Cambria Math"/>
          </w:rPr>
          <m:t>Δ</m:t>
        </m:r>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rPr>
          <m:t>=</m:t>
        </m:r>
        <m:sSubSup>
          <m:sSubSupPr>
            <m:ctrlPr>
              <w:rPr>
                <w:rFonts w:ascii="Cambria Math" w:hAnsi="Cambria Math"/>
              </w:rPr>
            </m:ctrlPr>
          </m:sSubSupPr>
          <m:e>
            <m:r>
              <w:rPr>
                <w:rFonts w:ascii="Cambria Math" w:hAnsi="Cambria Math"/>
              </w:rPr>
              <m:t>F</m:t>
            </m:r>
          </m:e>
          <m:sub>
            <m:r>
              <w:rPr>
                <w:rFonts w:ascii="Cambria Math" w:hAnsi="Cambria Math"/>
              </w:rPr>
              <m:t>y</m:t>
            </m:r>
          </m:sub>
          <m:sup>
            <m:r>
              <w:rPr>
                <w:rFonts w:ascii="Cambria Math" w:hAnsi="Cambria Math"/>
              </w:rPr>
              <m:t>inj</m:t>
            </m:r>
          </m:sup>
        </m:sSubSup>
        <m:r>
          <w:rPr>
            <w:rFonts w:ascii="Cambria Math" w:hAnsi="Cambria Math"/>
          </w:rPr>
          <m:t>-</m:t>
        </m:r>
        <m:sSubSup>
          <m:sSubSupPr>
            <m:ctrlPr>
              <w:rPr>
                <w:rFonts w:ascii="Cambria Math" w:hAnsi="Cambria Math"/>
              </w:rPr>
            </m:ctrlPr>
          </m:sSubSupPr>
          <m:e>
            <m:r>
              <w:rPr>
                <w:rFonts w:ascii="Cambria Math" w:hAnsi="Cambria Math"/>
              </w:rPr>
              <m:t>F</m:t>
            </m:r>
          </m:e>
          <m:sub>
            <m:r>
              <w:rPr>
                <w:rFonts w:ascii="Cambria Math" w:hAnsi="Cambria Math"/>
              </w:rPr>
              <m:t>y</m:t>
            </m:r>
          </m:sub>
          <m:sup>
            <m:r>
              <w:rPr>
                <w:rFonts w:ascii="Cambria Math" w:hAnsi="Cambria Math"/>
              </w:rPr>
              <m:t>base</m:t>
            </m:r>
          </m:sup>
        </m:sSubSup>
      </m:oMath>
      <w:r>
        <w:tab/>
        <w:t>(22)</w:t>
      </w:r>
    </w:p>
    <w:p w14:paraId="01A481F2" w14:textId="77777777" w:rsidR="00D72787" w:rsidRDefault="00000000">
      <w:pPr>
        <w:spacing w:after="60" w:line="230" w:lineRule="auto"/>
        <w:jc w:val="both"/>
      </w:pPr>
      <w:r>
        <w:t xml:space="preserve">where </w:t>
      </w:r>
      <w:proofErr w:type="spellStart"/>
      <w:r>
        <w:t>Δ</w:t>
      </w:r>
      <w:r>
        <w:rPr>
          <w:i/>
          <w:iCs/>
        </w:rPr>
        <w:t>F</w:t>
      </w:r>
      <w:r>
        <w:rPr>
          <w:i/>
          <w:iCs/>
          <w:vertAlign w:val="subscript"/>
        </w:rPr>
        <w:t>y</w:t>
      </w:r>
      <w:proofErr w:type="spellEnd"/>
      <w:r>
        <w:t xml:space="preserve"> is the injection-induced side-force increment (N·m</w:t>
      </w:r>
      <w:r>
        <w:rPr>
          <w:vertAlign w:val="superscript"/>
        </w:rPr>
        <w:t>−1</w:t>
      </w:r>
      <w:r>
        <w:t xml:space="preserve">), </w:t>
      </w:r>
      <w:proofErr w:type="spellStart"/>
      <w:r>
        <w:rPr>
          <w:i/>
          <w:iCs/>
        </w:rPr>
        <w:t>F</w:t>
      </w:r>
      <w:r>
        <w:rPr>
          <w:vertAlign w:val="subscript"/>
        </w:rPr>
        <w:t>y</w:t>
      </w:r>
      <w:r>
        <w:rPr>
          <w:vertAlign w:val="superscript"/>
        </w:rPr>
        <w:t>inj</w:t>
      </w:r>
      <w:proofErr w:type="spellEnd"/>
      <w:r>
        <w:t xml:space="preserve"> is the side force with injection, and </w:t>
      </w:r>
      <w:proofErr w:type="spellStart"/>
      <w:r>
        <w:rPr>
          <w:i/>
          <w:iCs/>
        </w:rPr>
        <w:t>F</w:t>
      </w:r>
      <w:r>
        <w:rPr>
          <w:vertAlign w:val="subscript"/>
        </w:rPr>
        <w:t>y</w:t>
      </w:r>
      <w:r>
        <w:rPr>
          <w:vertAlign w:val="superscript"/>
        </w:rPr>
        <w:t>base</w:t>
      </w:r>
      <w:proofErr w:type="spellEnd"/>
      <w:r>
        <w:t xml:space="preserve"> is the side force of the corresponding baseline. Subtracting the baseline removes, to first order, any side force that exists without injection.</w:t>
      </w:r>
    </w:p>
    <w:p w14:paraId="1F19DAB0" w14:textId="77777777" w:rsidR="00D72787" w:rsidRDefault="00000000">
      <w:pPr>
        <w:tabs>
          <w:tab w:val="center" w:pos="2520"/>
          <w:tab w:val="right" w:pos="5040"/>
        </w:tabs>
        <w:spacing w:before="80" w:after="80"/>
      </w:pPr>
      <w:r>
        <w:tab/>
      </w:r>
      <m:oMath>
        <m:r>
          <w:rPr>
            <w:rFonts w:ascii="Cambria Math" w:hAnsi="Cambria Math"/>
          </w:rPr>
          <m:t>K=</m:t>
        </m:r>
        <m:f>
          <m:fPr>
            <m:ctrlPr>
              <w:rPr>
                <w:rFonts w:ascii="Cambria Math" w:hAnsi="Cambria Math"/>
              </w:rPr>
            </m:ctrlPr>
          </m:fPr>
          <m:num>
            <m:r>
              <w:rPr>
                <w:rFonts w:ascii="Cambria Math" w:hAnsi="Cambria Math"/>
              </w:rPr>
              <m:t>Δ</m:t>
            </m:r>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rPr>
              <m:t>/</m:t>
            </m:r>
            <m:sSub>
              <m:sSubPr>
                <m:ctrlPr>
                  <w:rPr>
                    <w:rFonts w:ascii="Cambria Math" w:hAnsi="Cambria Math"/>
                  </w:rPr>
                </m:ctrlPr>
              </m:sSubPr>
              <m:e>
                <m:r>
                  <w:rPr>
                    <w:rFonts w:ascii="Cambria Math" w:hAnsi="Cambria Math"/>
                  </w:rPr>
                  <m:t>ṁ</m:t>
                </m:r>
              </m:e>
              <m:sub>
                <m:r>
                  <w:rPr>
                    <w:rFonts w:ascii="Cambria Math" w:hAnsi="Cambria Math"/>
                  </w:rPr>
                  <m:t>s</m:t>
                </m:r>
              </m:sub>
            </m:sSub>
          </m:num>
          <m:den>
            <m:sSub>
              <m:sSubPr>
                <m:ctrlPr>
                  <w:rPr>
                    <w:rFonts w:ascii="Cambria Math" w:hAnsi="Cambria Math"/>
                  </w:rPr>
                </m:ctrlPr>
              </m:sSubPr>
              <m:e>
                <m:r>
                  <w:rPr>
                    <w:rFonts w:ascii="Cambria Math" w:hAnsi="Cambria Math"/>
                  </w:rPr>
                  <m:t>F</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ṁ</m:t>
                </m:r>
              </m:e>
              <m:sub>
                <m:r>
                  <w:rPr>
                    <w:rFonts w:ascii="Cambria Math" w:hAnsi="Cambria Math"/>
                  </w:rPr>
                  <m:t>p</m:t>
                </m:r>
              </m:sub>
            </m:sSub>
          </m:den>
        </m:f>
      </m:oMath>
      <w:r>
        <w:tab/>
        <w:t>(23)</w:t>
      </w:r>
    </w:p>
    <w:p w14:paraId="3DE74723" w14:textId="77777777" w:rsidR="00D72787" w:rsidRDefault="00000000">
      <w:pPr>
        <w:spacing w:after="60" w:line="230" w:lineRule="auto"/>
        <w:jc w:val="both"/>
      </w:pPr>
      <w:r>
        <w:t xml:space="preserve">where </w:t>
      </w:r>
      <w:r>
        <w:rPr>
          <w:i/>
          <w:iCs/>
        </w:rPr>
        <w:t>K</w:t>
      </w:r>
      <w:r>
        <w:t xml:space="preserve"> is the amplification factor [27], </w:t>
      </w:r>
      <w:proofErr w:type="spellStart"/>
      <w:r>
        <w:t>ṁ</w:t>
      </w:r>
      <w:r>
        <w:rPr>
          <w:vertAlign w:val="subscript"/>
        </w:rPr>
        <w:t>s</w:t>
      </w:r>
      <w:proofErr w:type="spellEnd"/>
      <w:r>
        <w:t xml:space="preserve"> is the secondary mass flow, </w:t>
      </w:r>
      <w:proofErr w:type="spellStart"/>
      <w:r>
        <w:t>ṁ</w:t>
      </w:r>
      <w:r>
        <w:rPr>
          <w:vertAlign w:val="subscript"/>
        </w:rPr>
        <w:t>p</w:t>
      </w:r>
      <w:proofErr w:type="spellEnd"/>
      <w:r>
        <w:t xml:space="preserve"> is the primary mass flow, </w:t>
      </w:r>
      <w:proofErr w:type="spellStart"/>
      <w:r>
        <w:t>Δ</w:t>
      </w:r>
      <w:r>
        <w:rPr>
          <w:i/>
          <w:iCs/>
        </w:rPr>
        <w:t>F</w:t>
      </w:r>
      <w:r>
        <w:rPr>
          <w:i/>
          <w:iCs/>
          <w:vertAlign w:val="subscript"/>
        </w:rPr>
        <w:t>y</w:t>
      </w:r>
      <w:proofErr w:type="spellEnd"/>
      <w:r>
        <w:t>/</w:t>
      </w:r>
      <w:proofErr w:type="spellStart"/>
      <w:r>
        <w:t>ṁ</w:t>
      </w:r>
      <w:r>
        <w:rPr>
          <w:vertAlign w:val="subscript"/>
        </w:rPr>
        <w:t>s</w:t>
      </w:r>
      <w:proofErr w:type="spellEnd"/>
      <w:r>
        <w:t xml:space="preserve"> is the side-specific impulse of the injectant (N·s·kg</w:t>
      </w:r>
      <w:r>
        <w:rPr>
          <w:vertAlign w:val="superscript"/>
        </w:rPr>
        <w:t>−1</w:t>
      </w:r>
      <w:r>
        <w:t xml:space="preserve">), and </w:t>
      </w:r>
      <w:r>
        <w:rPr>
          <w:i/>
          <w:iCs/>
        </w:rPr>
        <w:t>F</w:t>
      </w:r>
      <w:r>
        <w:rPr>
          <w:i/>
          <w:iCs/>
          <w:vertAlign w:val="subscript"/>
        </w:rPr>
        <w:t>T</w:t>
      </w:r>
      <w:r>
        <w:t>/</w:t>
      </w:r>
      <w:proofErr w:type="spellStart"/>
      <w:r>
        <w:t>ṁ</w:t>
      </w:r>
      <w:r>
        <w:rPr>
          <w:vertAlign w:val="subscript"/>
        </w:rPr>
        <w:t>p</w:t>
      </w:r>
      <w:proofErr w:type="spellEnd"/>
      <w:r>
        <w:t xml:space="preserve"> is the axial specific impulse of the primary stream. </w:t>
      </w:r>
      <w:r>
        <w:rPr>
          <w:i/>
          <w:iCs/>
        </w:rPr>
        <w:t>K</w:t>
      </w:r>
      <w:r>
        <w:t xml:space="preserve"> &gt; 1 means that the injectant produces more side force per unit mass than the primary stream produces thrust per unit mass.</w:t>
      </w:r>
    </w:p>
    <w:p w14:paraId="6CA0EDB4" w14:textId="77777777" w:rsidR="00D72787" w:rsidRDefault="00000000">
      <w:pPr>
        <w:tabs>
          <w:tab w:val="center" w:pos="2520"/>
          <w:tab w:val="right" w:pos="5040"/>
        </w:tabs>
        <w:spacing w:before="80" w:after="80"/>
      </w:pPr>
      <w:r>
        <w:tab/>
      </w:r>
      <m:oMath>
        <m:sSub>
          <m:sSubPr>
            <m:ctrlPr>
              <w:rPr>
                <w:rFonts w:ascii="Cambria Math" w:hAnsi="Cambria Math"/>
              </w:rPr>
            </m:ctrlPr>
          </m:sSubPr>
          <m:e>
            <m:r>
              <w:rPr>
                <w:rFonts w:ascii="Cambria Math" w:hAnsi="Cambria Math"/>
              </w:rPr>
              <m:t>Π</m:t>
            </m:r>
          </m:e>
          <m:sub>
            <m:r>
              <w:rPr>
                <w:rFonts w:ascii="Cambria Math" w:hAnsi="Cambria Math"/>
              </w:rPr>
              <m:t>m</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ṁ</m:t>
                </m:r>
              </m:e>
              <m:sub>
                <m:r>
                  <w:rPr>
                    <w:rFonts w:ascii="Cambria Math" w:hAnsi="Cambria Math"/>
                  </w:rPr>
                  <m:t>s</m:t>
                </m:r>
              </m:sub>
            </m:sSub>
          </m:num>
          <m:den>
            <m:sSub>
              <m:sSubPr>
                <m:ctrlPr>
                  <w:rPr>
                    <w:rFonts w:ascii="Cambria Math" w:hAnsi="Cambria Math"/>
                  </w:rPr>
                </m:ctrlPr>
              </m:sSubPr>
              <m:e>
                <m:r>
                  <w:rPr>
                    <w:rFonts w:ascii="Cambria Math" w:hAnsi="Cambria Math"/>
                  </w:rPr>
                  <m:t>ṁ</m:t>
                </m:r>
              </m:e>
              <m:sub>
                <m:r>
                  <w:rPr>
                    <w:rFonts w:ascii="Cambria Math" w:hAnsi="Cambria Math"/>
                  </w:rPr>
                  <m:t>p</m:t>
                </m:r>
              </m:sub>
            </m:sSub>
          </m:den>
        </m:f>
        <m:r>
          <w:rPr>
            <w:rFonts w:ascii="Cambria Math" w:hAnsi="Cambria Math"/>
          </w:rPr>
          <m:t xml:space="preserve">,  </m:t>
        </m:r>
        <m:sSub>
          <m:sSubPr>
            <m:ctrlPr>
              <w:rPr>
                <w:rFonts w:ascii="Cambria Math" w:hAnsi="Cambria Math"/>
              </w:rPr>
            </m:ctrlPr>
          </m:sSubPr>
          <m:e>
            <m:r>
              <w:rPr>
                <w:rFonts w:ascii="Cambria Math" w:hAnsi="Cambria Math"/>
              </w:rPr>
              <m:t>Π</m:t>
            </m:r>
          </m:e>
          <m:sub>
            <m:r>
              <w:rPr>
                <w:rFonts w:ascii="Cambria Math" w:hAnsi="Cambria Math"/>
              </w:rPr>
              <m:t>p</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0s</m:t>
                </m:r>
              </m:sub>
            </m:sSub>
          </m:num>
          <m:den>
            <m:sSub>
              <m:sSubPr>
                <m:ctrlPr>
                  <w:rPr>
                    <w:rFonts w:ascii="Cambria Math" w:hAnsi="Cambria Math"/>
                  </w:rPr>
                </m:ctrlPr>
              </m:sSubPr>
              <m:e>
                <m:r>
                  <w:rPr>
                    <w:rFonts w:ascii="Cambria Math" w:hAnsi="Cambria Math"/>
                  </w:rPr>
                  <m:t>p</m:t>
                </m:r>
              </m:e>
              <m:sub>
                <m:r>
                  <w:rPr>
                    <w:rFonts w:ascii="Cambria Math" w:hAnsi="Cambria Math"/>
                  </w:rPr>
                  <m:t>0</m:t>
                </m:r>
              </m:sub>
            </m:sSub>
          </m:den>
        </m:f>
      </m:oMath>
      <w:r>
        <w:tab/>
        <w:t>(24)</w:t>
      </w:r>
    </w:p>
    <w:p w14:paraId="74CC0EC5" w14:textId="77777777" w:rsidR="00D72787" w:rsidRDefault="00000000">
      <w:pPr>
        <w:spacing w:after="60" w:line="230" w:lineRule="auto"/>
        <w:jc w:val="both"/>
      </w:pPr>
      <w:r>
        <w:t xml:space="preserve">where </w:t>
      </w:r>
      <w:proofErr w:type="spellStart"/>
      <w:r>
        <w:t>Π</w:t>
      </w:r>
      <w:r>
        <w:rPr>
          <w:vertAlign w:val="subscript"/>
        </w:rPr>
        <w:t>m</w:t>
      </w:r>
      <w:proofErr w:type="spellEnd"/>
      <w:r>
        <w:t xml:space="preserve"> is the injection mass-flow ratio, </w:t>
      </w:r>
      <w:proofErr w:type="spellStart"/>
      <w:r>
        <w:t>Π</w:t>
      </w:r>
      <w:r>
        <w:rPr>
          <w:vertAlign w:val="subscript"/>
        </w:rPr>
        <w:t>p</w:t>
      </w:r>
      <w:proofErr w:type="spellEnd"/>
      <w:r>
        <w:t xml:space="preserve"> is the injector-to-primary stagnation-pressure ratio, and </w:t>
      </w:r>
      <w:r>
        <w:rPr>
          <w:i/>
          <w:iCs/>
        </w:rPr>
        <w:t>p</w:t>
      </w:r>
      <w:r>
        <w:rPr>
          <w:vertAlign w:val="subscript"/>
        </w:rPr>
        <w:t>0s</w:t>
      </w:r>
      <w:r>
        <w:t xml:space="preserve"> is the injector stagnation pressure (Pa, absolute). These two ratios are the principal independent parameters of SITVC studies [34], [36], [38].</w:t>
      </w:r>
    </w:p>
    <w:p w14:paraId="535F897C" w14:textId="77777777" w:rsidR="00D72787" w:rsidRDefault="00000000">
      <w:pPr>
        <w:spacing w:line="230" w:lineRule="auto"/>
        <w:ind w:firstLine="202"/>
        <w:jc w:val="both"/>
      </w:pPr>
      <w:r>
        <w:t xml:space="preserve">The solver’s default reference quantities—unit area, density of 1.225 kg·m−3, and velocity of 1 m·s−1—make the monitor </w:t>
      </w:r>
      <w:proofErr w:type="spellStart"/>
      <w:r>
        <w:t>labeled</w:t>
      </w:r>
      <w:proofErr w:type="spellEnd"/>
      <w:r>
        <w:t xml:space="preserve"> “drag coefficient” numerically equal to </w:t>
      </w:r>
      <w:proofErr w:type="spellStart"/>
      <w:r>
        <w:t>Fx</w:t>
      </w:r>
      <w:proofErr w:type="spellEnd"/>
      <w:r>
        <w:t xml:space="preserve">/0.6125. This </w:t>
      </w:r>
      <w:r>
        <w:lastRenderedPageBreak/>
        <w:t>monitor therefore has no independent aerodynamic interpretation; the analysis uses dimensional forces throughout.</w:t>
      </w:r>
    </w:p>
    <w:p w14:paraId="132A45DF" w14:textId="77777777" w:rsidR="00D72787" w:rsidRDefault="00000000">
      <w:pPr>
        <w:keepNext/>
        <w:spacing w:before="160" w:after="80"/>
        <w:jc w:val="center"/>
      </w:pPr>
      <w:r>
        <w:rPr>
          <w:smallCaps/>
        </w:rPr>
        <w:t>V. Results and Discussion</w:t>
      </w:r>
    </w:p>
    <w:p w14:paraId="57C73E19" w14:textId="77777777" w:rsidR="00D72787" w:rsidRDefault="00000000">
      <w:pPr>
        <w:keepNext/>
        <w:spacing w:before="100" w:after="60"/>
      </w:pPr>
      <w:r>
        <w:rPr>
          <w:i/>
          <w:iCs/>
        </w:rPr>
        <w:t>A. Verification of Integrated Quantities</w:t>
      </w:r>
    </w:p>
    <w:p w14:paraId="11A626DE" w14:textId="77777777" w:rsidR="00D72787" w:rsidRDefault="00000000">
      <w:pPr>
        <w:spacing w:line="230" w:lineRule="auto"/>
        <w:ind w:firstLine="202"/>
        <w:jc w:val="both"/>
      </w:pPr>
      <w:r>
        <w:t>Figure 3 contrasts the axial wall force obtained by direct integration of (16) with the estimate from the momentum balance (17). Across the ten cases, the difference is 1.4%–3.5%, with direct integration consistently giving the slightly larger value. This small systematic offset is compatible with the use of area-averaged rather than flux-weighted exit properties in (17), which gives disproportionate weight to the low-momentum boundary layer. The agreement indicates that the integrated forces and averaged flow quantities are mutually consistent.</w:t>
      </w:r>
    </w:p>
    <w:p w14:paraId="2E2DC7B3" w14:textId="77777777" w:rsidR="00D72787" w:rsidRDefault="00000000">
      <w:pPr>
        <w:keepNext/>
        <w:spacing w:before="100" w:after="40"/>
        <w:jc w:val="center"/>
      </w:pPr>
      <w:r>
        <w:rPr>
          <w:noProof/>
        </w:rPr>
        <w:drawing>
          <wp:inline distT="0" distB="0" distL="0" distR="0" wp14:anchorId="589D76A7" wp14:editId="2BDDDB5B">
            <wp:extent cx="3067050" cy="2343150"/>
            <wp:effectExtent l="0" t="0" r="0" b="0"/>
            <wp:docPr id="1570441278" name="p_parity.png" descr="Verification of the axial wall force: direct integration of wall pressure and shear, Eq. (16), versus the control-volume momentum balance, Eq. (17). Circles denote baseline cases (B) and squares injection cases (I). All points lie within 0 to −3.5% of the line of perfect agreement (shaded band shows 0 to −3%)." title="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067050" cy="2343150"/>
                    </a:xfrm>
                    <a:prstGeom prst="rect">
                      <a:avLst/>
                    </a:prstGeom>
                  </pic:spPr>
                </pic:pic>
              </a:graphicData>
            </a:graphic>
          </wp:inline>
        </w:drawing>
      </w:r>
    </w:p>
    <w:p w14:paraId="2D52E895" w14:textId="77777777" w:rsidR="00D72787" w:rsidRDefault="00000000">
      <w:pPr>
        <w:spacing w:after="140"/>
        <w:jc w:val="both"/>
      </w:pPr>
      <w:r>
        <w:rPr>
          <w:sz w:val="16"/>
          <w:szCs w:val="16"/>
        </w:rPr>
        <w:t>Fig. 3. Verification of the axial wall force: direct integration of wall pressure and shear, Eq. (16), versus the control-volume momentum balance, Eq. (17). Circles denote baseline cases (B) and squares injection cases (I). All points lie within 0 to −3.5% of the line of perfect agreement (shaded band shows 0 to −3%).</w:t>
      </w:r>
    </w:p>
    <w:p w14:paraId="60B16BB3" w14:textId="77777777" w:rsidR="00D72787" w:rsidRDefault="00000000">
      <w:pPr>
        <w:spacing w:line="230" w:lineRule="auto"/>
        <w:ind w:firstLine="202"/>
        <w:jc w:val="both"/>
      </w:pPr>
      <w:r>
        <w:t>Table IV summarizes the effective throat area, area ratio, and thrust coefficients. For both baseline and injection cases, the primary mass flow is 468.8 kg·s−1·m−1 for the 10%, 20%, and 30% contours, indicating matching throat geometry within each pair. The fully curved cases (456.6 and 452.0 kg·s−1·m−1) and the 25% baseline (483.4 kg·s−1·m−1, compared with 468.5 kg·s−1·m−1 under injection) do not match. Their effective throat heights are approximately 2.6%–3.6% smaller and 3.1% larger, respectively. Consequently, comparisons for these two contours include a geometric effect as well as the influence of injection and are identified accordingly. The ratio η = CF/</w:t>
      </w:r>
      <w:proofErr w:type="spellStart"/>
      <w:proofErr w:type="gramStart"/>
      <w:r>
        <w:t>CF,id</w:t>
      </w:r>
      <w:proofErr w:type="spellEnd"/>
      <w:proofErr w:type="gramEnd"/>
      <w:r>
        <w:t xml:space="preserve"> ranges from 0.986 to 1.008, within ±1.4% of unity. Values slightly above unity are not physically realizable as efficiencies; instead, they indicate approximately ±1% uncertainty in the exit-plane estimate (18), which uses area-averaged quantities and assumes a unit discharge coefficient in (15). Losses smaller than this uncertainty cannot be resolved.</w:t>
      </w:r>
    </w:p>
    <w:p w14:paraId="117DAE7D" w14:textId="77777777" w:rsidR="00D72787" w:rsidRDefault="00000000">
      <w:pPr>
        <w:keepNext/>
        <w:spacing w:before="140"/>
        <w:jc w:val="center"/>
      </w:pPr>
      <w:r>
        <w:rPr>
          <w:sz w:val="16"/>
          <w:szCs w:val="16"/>
        </w:rPr>
        <w:t>TABLE IV</w:t>
      </w:r>
    </w:p>
    <w:p w14:paraId="1D9B9993" w14:textId="77777777" w:rsidR="00D72787" w:rsidRDefault="00000000">
      <w:pPr>
        <w:keepNext/>
        <w:spacing w:after="60"/>
        <w:jc w:val="center"/>
      </w:pPr>
      <w:r>
        <w:rPr>
          <w:smallCaps/>
          <w:sz w:val="16"/>
          <w:szCs w:val="16"/>
        </w:rPr>
        <w:t>Effective Geometry and Thrust Coefficient</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590"/>
        <w:gridCol w:w="590"/>
        <w:gridCol w:w="590"/>
        <w:gridCol w:w="590"/>
        <w:gridCol w:w="590"/>
        <w:gridCol w:w="590"/>
        <w:gridCol w:w="600"/>
      </w:tblGrid>
      <w:tr w:rsidR="00D72787" w14:paraId="27898F81" w14:textId="77777777">
        <w:trPr>
          <w:cantSplit/>
          <w:tblHeader/>
          <w:jc w:val="center"/>
        </w:trPr>
        <w:tc>
          <w:tcPr>
            <w:tcW w:w="9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755F5DA9" w14:textId="77777777" w:rsidR="00D72787" w:rsidRDefault="00000000">
            <w:r>
              <w:rPr>
                <w:sz w:val="14"/>
                <w:szCs w:val="14"/>
              </w:rPr>
              <w:t>Case</w:t>
            </w:r>
          </w:p>
        </w:tc>
        <w:tc>
          <w:tcPr>
            <w:tcW w:w="5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699249D" w14:textId="77777777" w:rsidR="00D72787" w:rsidRDefault="00000000">
            <w:pPr>
              <w:jc w:val="center"/>
            </w:pPr>
            <w:r>
              <w:rPr>
                <w:i/>
                <w:iCs/>
                <w:sz w:val="14"/>
                <w:szCs w:val="14"/>
              </w:rPr>
              <w:t>A</w:t>
            </w:r>
            <w:r>
              <w:rPr>
                <w:sz w:val="14"/>
                <w:szCs w:val="14"/>
                <w:vertAlign w:val="superscript"/>
              </w:rPr>
              <w:t>∗</w:t>
            </w:r>
            <w:r>
              <w:rPr>
                <w:sz w:val="14"/>
                <w:szCs w:val="14"/>
              </w:rPr>
              <w:t xml:space="preserve"> (m)</w:t>
            </w:r>
          </w:p>
        </w:tc>
        <w:tc>
          <w:tcPr>
            <w:tcW w:w="5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1C1E7D92" w14:textId="77777777" w:rsidR="00D72787" w:rsidRDefault="00000000">
            <w:pPr>
              <w:jc w:val="center"/>
            </w:pPr>
            <w:r>
              <w:rPr>
                <w:sz w:val="14"/>
                <w:szCs w:val="14"/>
              </w:rPr>
              <w:t>ε</w:t>
            </w:r>
          </w:p>
        </w:tc>
        <w:tc>
          <w:tcPr>
            <w:tcW w:w="5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58C3F80B" w14:textId="77777777" w:rsidR="00D72787" w:rsidRDefault="00000000">
            <w:pPr>
              <w:jc w:val="center"/>
            </w:pPr>
            <w:proofErr w:type="spellStart"/>
            <w:proofErr w:type="gramStart"/>
            <w:r>
              <w:rPr>
                <w:i/>
                <w:iCs/>
                <w:sz w:val="14"/>
                <w:szCs w:val="14"/>
              </w:rPr>
              <w:t>M</w:t>
            </w:r>
            <w:r>
              <w:rPr>
                <w:sz w:val="14"/>
                <w:szCs w:val="14"/>
                <w:vertAlign w:val="subscript"/>
              </w:rPr>
              <w:t>e,is</w:t>
            </w:r>
            <w:proofErr w:type="spellEnd"/>
            <w:proofErr w:type="gramEnd"/>
          </w:p>
        </w:tc>
        <w:tc>
          <w:tcPr>
            <w:tcW w:w="5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710FAC10" w14:textId="77777777" w:rsidR="00D72787" w:rsidRDefault="00000000">
            <w:pPr>
              <w:jc w:val="center"/>
            </w:pPr>
            <w:proofErr w:type="spellStart"/>
            <w:r>
              <w:rPr>
                <w:i/>
                <w:iCs/>
                <w:sz w:val="14"/>
                <w:szCs w:val="14"/>
              </w:rPr>
              <w:t>M̄</w:t>
            </w:r>
            <w:r>
              <w:rPr>
                <w:sz w:val="14"/>
                <w:szCs w:val="14"/>
                <w:vertAlign w:val="subscript"/>
              </w:rPr>
              <w:t>e</w:t>
            </w:r>
            <w:proofErr w:type="spellEnd"/>
          </w:p>
        </w:tc>
        <w:tc>
          <w:tcPr>
            <w:tcW w:w="5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148DB80" w14:textId="77777777" w:rsidR="00D72787" w:rsidRDefault="00000000">
            <w:pPr>
              <w:jc w:val="center"/>
            </w:pPr>
            <w:r>
              <w:rPr>
                <w:i/>
                <w:iCs/>
                <w:sz w:val="14"/>
                <w:szCs w:val="14"/>
              </w:rPr>
              <w:t>C</w:t>
            </w:r>
            <w:r>
              <w:rPr>
                <w:i/>
                <w:iCs/>
                <w:sz w:val="14"/>
                <w:szCs w:val="14"/>
                <w:vertAlign w:val="subscript"/>
              </w:rPr>
              <w:t>F</w:t>
            </w:r>
          </w:p>
        </w:tc>
        <w:tc>
          <w:tcPr>
            <w:tcW w:w="5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3197060" w14:textId="77777777" w:rsidR="00D72787" w:rsidRDefault="00000000">
            <w:pPr>
              <w:jc w:val="center"/>
            </w:pPr>
            <w:proofErr w:type="spellStart"/>
            <w:proofErr w:type="gramStart"/>
            <w:r>
              <w:rPr>
                <w:i/>
                <w:iCs/>
                <w:sz w:val="14"/>
                <w:szCs w:val="14"/>
              </w:rPr>
              <w:t>C</w:t>
            </w:r>
            <w:r>
              <w:rPr>
                <w:sz w:val="14"/>
                <w:szCs w:val="14"/>
                <w:vertAlign w:val="subscript"/>
              </w:rPr>
              <w:t>F,id</w:t>
            </w:r>
            <w:proofErr w:type="spellEnd"/>
            <w:proofErr w:type="gramEnd"/>
          </w:p>
        </w:tc>
        <w:tc>
          <w:tcPr>
            <w:tcW w:w="6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1F8F987" w14:textId="77777777" w:rsidR="00D72787" w:rsidRDefault="00000000">
            <w:pPr>
              <w:jc w:val="center"/>
            </w:pPr>
            <w:r>
              <w:rPr>
                <w:sz w:val="14"/>
                <w:szCs w:val="14"/>
              </w:rPr>
              <w:t>η</w:t>
            </w:r>
          </w:p>
        </w:tc>
      </w:tr>
      <w:tr w:rsidR="00D72787" w14:paraId="4FBFBFAF"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530B12" w14:textId="77777777" w:rsidR="00D72787" w:rsidRDefault="00000000">
            <w:r>
              <w:rPr>
                <w:sz w:val="14"/>
                <w:szCs w:val="14"/>
              </w:rPr>
              <w:t>B FC</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3DCAF1F" w14:textId="77777777" w:rsidR="00D72787" w:rsidRDefault="00000000">
            <w:pPr>
              <w:jc w:val="center"/>
            </w:pPr>
            <w:r>
              <w:rPr>
                <w:sz w:val="14"/>
                <w:szCs w:val="14"/>
              </w:rPr>
              <w:t>0.2807</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436FC39" w14:textId="77777777" w:rsidR="00D72787" w:rsidRDefault="00000000">
            <w:pPr>
              <w:jc w:val="center"/>
            </w:pPr>
            <w:r>
              <w:rPr>
                <w:sz w:val="14"/>
                <w:szCs w:val="14"/>
              </w:rPr>
              <w:t>4.095</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76E6E2" w14:textId="77777777" w:rsidR="00D72787" w:rsidRDefault="00000000">
            <w:pPr>
              <w:jc w:val="center"/>
            </w:pPr>
            <w:r>
              <w:rPr>
                <w:sz w:val="14"/>
                <w:szCs w:val="14"/>
              </w:rPr>
              <w:t>2.965</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8842D37" w14:textId="77777777" w:rsidR="00D72787" w:rsidRDefault="00000000">
            <w:pPr>
              <w:jc w:val="center"/>
            </w:pPr>
            <w:r>
              <w:rPr>
                <w:sz w:val="14"/>
                <w:szCs w:val="14"/>
              </w:rPr>
              <w:t>2.874</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C76AE7" w14:textId="77777777" w:rsidR="00D72787" w:rsidRDefault="00000000">
            <w:pPr>
              <w:jc w:val="center"/>
            </w:pPr>
            <w:r>
              <w:rPr>
                <w:sz w:val="14"/>
                <w:szCs w:val="14"/>
              </w:rPr>
              <w:t>1.0912</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5CE42E" w14:textId="77777777" w:rsidR="00D72787" w:rsidRDefault="00000000">
            <w:pPr>
              <w:jc w:val="center"/>
            </w:pPr>
            <w:r>
              <w:rPr>
                <w:sz w:val="14"/>
                <w:szCs w:val="14"/>
              </w:rPr>
              <w:t>1.1026</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8AA7E65" w14:textId="77777777" w:rsidR="00D72787" w:rsidRDefault="00000000">
            <w:pPr>
              <w:jc w:val="center"/>
            </w:pPr>
            <w:r>
              <w:rPr>
                <w:sz w:val="14"/>
                <w:szCs w:val="14"/>
              </w:rPr>
              <w:t>0.9897</w:t>
            </w:r>
          </w:p>
        </w:tc>
      </w:tr>
      <w:tr w:rsidR="00D72787" w14:paraId="48E61433"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2971FF" w14:textId="77777777" w:rsidR="00D72787" w:rsidRDefault="00000000">
            <w:r>
              <w:rPr>
                <w:sz w:val="14"/>
                <w:szCs w:val="14"/>
              </w:rPr>
              <w:t>I FC</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06F9CF" w14:textId="77777777" w:rsidR="00D72787" w:rsidRDefault="00000000">
            <w:pPr>
              <w:jc w:val="center"/>
            </w:pPr>
            <w:r>
              <w:rPr>
                <w:sz w:val="14"/>
                <w:szCs w:val="14"/>
              </w:rPr>
              <w:t>0.2780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AA608C" w14:textId="77777777" w:rsidR="00D72787" w:rsidRDefault="00000000">
            <w:pPr>
              <w:jc w:val="center"/>
            </w:pPr>
            <w:r>
              <w:rPr>
                <w:sz w:val="14"/>
                <w:szCs w:val="14"/>
              </w:rPr>
              <w:t>4.124</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C46DFDC" w14:textId="77777777" w:rsidR="00D72787" w:rsidRDefault="00000000">
            <w:pPr>
              <w:jc w:val="center"/>
            </w:pPr>
            <w:r>
              <w:rPr>
                <w:sz w:val="14"/>
                <w:szCs w:val="14"/>
              </w:rPr>
              <w:t>2.972</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606BE49" w14:textId="77777777" w:rsidR="00D72787" w:rsidRDefault="00000000">
            <w:pPr>
              <w:jc w:val="center"/>
            </w:pPr>
            <w:r>
              <w:rPr>
                <w:sz w:val="14"/>
                <w:szCs w:val="14"/>
              </w:rPr>
              <w:t>2.839</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BBEB54F" w14:textId="77777777" w:rsidR="00D72787" w:rsidRDefault="00000000">
            <w:pPr>
              <w:jc w:val="center"/>
            </w:pPr>
            <w:r>
              <w:rPr>
                <w:sz w:val="14"/>
                <w:szCs w:val="14"/>
              </w:rPr>
              <w:t>1.0849</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3E79C7" w14:textId="77777777" w:rsidR="00D72787" w:rsidRDefault="00000000">
            <w:pPr>
              <w:jc w:val="center"/>
            </w:pPr>
            <w:r>
              <w:rPr>
                <w:sz w:val="14"/>
                <w:szCs w:val="14"/>
              </w:rPr>
              <w:t>1.1002</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D2BE94" w14:textId="77777777" w:rsidR="00D72787" w:rsidRDefault="00000000">
            <w:pPr>
              <w:jc w:val="center"/>
            </w:pPr>
            <w:r>
              <w:rPr>
                <w:sz w:val="14"/>
                <w:szCs w:val="14"/>
              </w:rPr>
              <w:t>0.9861</w:t>
            </w:r>
          </w:p>
        </w:tc>
      </w:tr>
      <w:tr w:rsidR="00D72787" w14:paraId="3CF16A28"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A1B9AD" w14:textId="77777777" w:rsidR="00D72787" w:rsidRDefault="00000000">
            <w:r>
              <w:rPr>
                <w:sz w:val="14"/>
                <w:szCs w:val="14"/>
              </w:rPr>
              <w:t>B 10%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05CF0D4" w14:textId="77777777" w:rsidR="00D72787" w:rsidRDefault="00000000">
            <w:pPr>
              <w:jc w:val="center"/>
            </w:pPr>
            <w:r>
              <w:rPr>
                <w:sz w:val="14"/>
                <w:szCs w:val="14"/>
              </w:rPr>
              <w:t>0.2883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88F935E" w14:textId="77777777" w:rsidR="00D72787" w:rsidRDefault="00000000">
            <w:pPr>
              <w:jc w:val="center"/>
            </w:pPr>
            <w:r>
              <w:rPr>
                <w:sz w:val="14"/>
                <w:szCs w:val="14"/>
              </w:rPr>
              <w:t>3.966</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151FEC" w14:textId="77777777" w:rsidR="00D72787" w:rsidRDefault="00000000">
            <w:pPr>
              <w:jc w:val="center"/>
            </w:pPr>
            <w:r>
              <w:rPr>
                <w:sz w:val="14"/>
                <w:szCs w:val="14"/>
              </w:rPr>
              <w:t>2.931</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764703" w14:textId="77777777" w:rsidR="00D72787" w:rsidRDefault="00000000">
            <w:pPr>
              <w:jc w:val="center"/>
            </w:pPr>
            <w:r>
              <w:rPr>
                <w:sz w:val="14"/>
                <w:szCs w:val="14"/>
              </w:rPr>
              <w:t>2.905</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8F2811" w14:textId="77777777" w:rsidR="00D72787" w:rsidRDefault="00000000">
            <w:pPr>
              <w:jc w:val="center"/>
            </w:pPr>
            <w:r>
              <w:rPr>
                <w:sz w:val="14"/>
                <w:szCs w:val="14"/>
              </w:rPr>
              <w:t>1.1111</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00EF49" w14:textId="77777777" w:rsidR="00D72787" w:rsidRDefault="00000000">
            <w:pPr>
              <w:jc w:val="center"/>
            </w:pPr>
            <w:r>
              <w:rPr>
                <w:sz w:val="14"/>
                <w:szCs w:val="14"/>
              </w:rPr>
              <w:t>1.1133</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5E8BEED" w14:textId="77777777" w:rsidR="00D72787" w:rsidRDefault="00000000">
            <w:pPr>
              <w:jc w:val="center"/>
            </w:pPr>
            <w:r>
              <w:rPr>
                <w:sz w:val="14"/>
                <w:szCs w:val="14"/>
              </w:rPr>
              <w:t>0.9980</w:t>
            </w:r>
          </w:p>
        </w:tc>
      </w:tr>
      <w:tr w:rsidR="00D72787" w14:paraId="12E5EC53"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4825521" w14:textId="77777777" w:rsidR="00D72787" w:rsidRDefault="00000000">
            <w:r>
              <w:rPr>
                <w:sz w:val="14"/>
                <w:szCs w:val="14"/>
              </w:rPr>
              <w:t>I 10%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708893C" w14:textId="77777777" w:rsidR="00D72787" w:rsidRDefault="00000000">
            <w:pPr>
              <w:jc w:val="center"/>
            </w:pPr>
            <w:r>
              <w:rPr>
                <w:sz w:val="14"/>
                <w:szCs w:val="14"/>
              </w:rPr>
              <w:t>0.2883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85B01E" w14:textId="77777777" w:rsidR="00D72787" w:rsidRDefault="00000000">
            <w:pPr>
              <w:jc w:val="center"/>
            </w:pPr>
            <w:r>
              <w:rPr>
                <w:sz w:val="14"/>
                <w:szCs w:val="14"/>
              </w:rPr>
              <w:t>3.976</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C24944" w14:textId="77777777" w:rsidR="00D72787" w:rsidRDefault="00000000">
            <w:pPr>
              <w:jc w:val="center"/>
            </w:pPr>
            <w:r>
              <w:rPr>
                <w:sz w:val="14"/>
                <w:szCs w:val="14"/>
              </w:rPr>
              <w:t>2.934</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816B6D" w14:textId="77777777" w:rsidR="00D72787" w:rsidRDefault="00000000">
            <w:pPr>
              <w:jc w:val="center"/>
            </w:pPr>
            <w:r>
              <w:rPr>
                <w:sz w:val="14"/>
                <w:szCs w:val="14"/>
              </w:rPr>
              <w:t>2.882</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031781" w14:textId="77777777" w:rsidR="00D72787" w:rsidRDefault="00000000">
            <w:pPr>
              <w:jc w:val="center"/>
            </w:pPr>
            <w:r>
              <w:rPr>
                <w:sz w:val="14"/>
                <w:szCs w:val="14"/>
              </w:rPr>
              <w:t>1.1107</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A980B7" w14:textId="77777777" w:rsidR="00D72787" w:rsidRDefault="00000000">
            <w:pPr>
              <w:jc w:val="center"/>
            </w:pPr>
            <w:r>
              <w:rPr>
                <w:sz w:val="14"/>
                <w:szCs w:val="14"/>
              </w:rPr>
              <w:t>1.1125</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2BB9F95" w14:textId="77777777" w:rsidR="00D72787" w:rsidRDefault="00000000">
            <w:pPr>
              <w:jc w:val="center"/>
            </w:pPr>
            <w:r>
              <w:rPr>
                <w:sz w:val="14"/>
                <w:szCs w:val="14"/>
              </w:rPr>
              <w:t>0.9985</w:t>
            </w:r>
          </w:p>
        </w:tc>
      </w:tr>
      <w:tr w:rsidR="00D72787" w14:paraId="7B2B222E"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A7F3C9" w14:textId="77777777" w:rsidR="00D72787" w:rsidRDefault="00000000">
            <w:r>
              <w:rPr>
                <w:sz w:val="14"/>
                <w:szCs w:val="14"/>
              </w:rPr>
              <w:t>B 20%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B40325F" w14:textId="77777777" w:rsidR="00D72787" w:rsidRDefault="00000000">
            <w:pPr>
              <w:jc w:val="center"/>
            </w:pPr>
            <w:r>
              <w:rPr>
                <w:sz w:val="14"/>
                <w:szCs w:val="14"/>
              </w:rPr>
              <w:t>0.2883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8D943DF" w14:textId="77777777" w:rsidR="00D72787" w:rsidRDefault="00000000">
            <w:pPr>
              <w:jc w:val="center"/>
            </w:pPr>
            <w:r>
              <w:rPr>
                <w:sz w:val="14"/>
                <w:szCs w:val="14"/>
              </w:rPr>
              <w:t>3.888</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0DA84A" w14:textId="77777777" w:rsidR="00D72787" w:rsidRDefault="00000000">
            <w:pPr>
              <w:jc w:val="center"/>
            </w:pPr>
            <w:r>
              <w:rPr>
                <w:sz w:val="14"/>
                <w:szCs w:val="14"/>
              </w:rPr>
              <w:t>2.910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FDF665" w14:textId="77777777" w:rsidR="00D72787" w:rsidRDefault="00000000">
            <w:pPr>
              <w:jc w:val="center"/>
            </w:pPr>
            <w:r>
              <w:rPr>
                <w:sz w:val="14"/>
                <w:szCs w:val="14"/>
              </w:rPr>
              <w:t>2.940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E286E3" w14:textId="77777777" w:rsidR="00D72787" w:rsidRDefault="00000000">
            <w:pPr>
              <w:jc w:val="center"/>
            </w:pPr>
            <w:r>
              <w:rPr>
                <w:sz w:val="14"/>
                <w:szCs w:val="14"/>
              </w:rPr>
              <w:t>1.1254</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5D9897" w14:textId="77777777" w:rsidR="00D72787" w:rsidRDefault="00000000">
            <w:pPr>
              <w:jc w:val="center"/>
            </w:pPr>
            <w:r>
              <w:rPr>
                <w:sz w:val="14"/>
                <w:szCs w:val="14"/>
              </w:rPr>
              <w:t>1.1197</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BB3C8CD" w14:textId="77777777" w:rsidR="00D72787" w:rsidRDefault="00000000">
            <w:pPr>
              <w:jc w:val="center"/>
            </w:pPr>
            <w:r>
              <w:rPr>
                <w:sz w:val="14"/>
                <w:szCs w:val="14"/>
              </w:rPr>
              <w:t>1.0051</w:t>
            </w:r>
          </w:p>
        </w:tc>
      </w:tr>
      <w:tr w:rsidR="00D72787" w14:paraId="6FD21CA7"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0CB4A61" w14:textId="77777777" w:rsidR="00D72787" w:rsidRDefault="00000000">
            <w:r>
              <w:rPr>
                <w:sz w:val="14"/>
                <w:szCs w:val="14"/>
              </w:rPr>
              <w:t>I 20%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1F134E4" w14:textId="77777777" w:rsidR="00D72787" w:rsidRDefault="00000000">
            <w:pPr>
              <w:jc w:val="center"/>
            </w:pPr>
            <w:r>
              <w:rPr>
                <w:sz w:val="14"/>
                <w:szCs w:val="14"/>
              </w:rPr>
              <w:t>0.2883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D86FDE0" w14:textId="77777777" w:rsidR="00D72787" w:rsidRDefault="00000000">
            <w:pPr>
              <w:jc w:val="center"/>
            </w:pPr>
            <w:r>
              <w:rPr>
                <w:sz w:val="14"/>
                <w:szCs w:val="14"/>
              </w:rPr>
              <w:t>3.898</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C63532" w14:textId="77777777" w:rsidR="00D72787" w:rsidRDefault="00000000">
            <w:pPr>
              <w:jc w:val="center"/>
            </w:pPr>
            <w:r>
              <w:rPr>
                <w:sz w:val="14"/>
                <w:szCs w:val="14"/>
              </w:rPr>
              <w:t>2.913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F38932" w14:textId="77777777" w:rsidR="00D72787" w:rsidRDefault="00000000">
            <w:pPr>
              <w:jc w:val="center"/>
            </w:pPr>
            <w:r>
              <w:rPr>
                <w:sz w:val="14"/>
                <w:szCs w:val="14"/>
              </w:rPr>
              <w:t>2.898</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E30854" w14:textId="77777777" w:rsidR="00D72787" w:rsidRDefault="00000000">
            <w:pPr>
              <w:jc w:val="center"/>
            </w:pPr>
            <w:r>
              <w:rPr>
                <w:sz w:val="14"/>
                <w:szCs w:val="14"/>
              </w:rPr>
              <w:t>1.1241</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C324BA" w14:textId="77777777" w:rsidR="00D72787" w:rsidRDefault="00000000">
            <w:pPr>
              <w:jc w:val="center"/>
            </w:pPr>
            <w:r>
              <w:rPr>
                <w:sz w:val="14"/>
                <w:szCs w:val="14"/>
              </w:rPr>
              <w:t>1.1188</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64E5D6" w14:textId="77777777" w:rsidR="00D72787" w:rsidRDefault="00000000">
            <w:pPr>
              <w:jc w:val="center"/>
            </w:pPr>
            <w:r>
              <w:rPr>
                <w:sz w:val="14"/>
                <w:szCs w:val="14"/>
              </w:rPr>
              <w:t>1.0047</w:t>
            </w:r>
          </w:p>
        </w:tc>
      </w:tr>
      <w:tr w:rsidR="00D72787" w14:paraId="5F8DC0A4"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A231AB" w14:textId="77777777" w:rsidR="00D72787" w:rsidRDefault="00000000">
            <w:r>
              <w:rPr>
                <w:sz w:val="14"/>
                <w:szCs w:val="14"/>
              </w:rPr>
              <w:t>B 25%</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5868D3" w14:textId="77777777" w:rsidR="00D72787" w:rsidRDefault="00000000">
            <w:pPr>
              <w:jc w:val="center"/>
            </w:pPr>
            <w:r>
              <w:rPr>
                <w:sz w:val="14"/>
                <w:szCs w:val="14"/>
              </w:rPr>
              <w:t>0.2973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BA6296" w14:textId="77777777" w:rsidR="00D72787" w:rsidRDefault="00000000">
            <w:pPr>
              <w:jc w:val="center"/>
            </w:pPr>
            <w:r>
              <w:rPr>
                <w:sz w:val="14"/>
                <w:szCs w:val="14"/>
              </w:rPr>
              <w:t>3.742</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E64D8C1" w14:textId="77777777" w:rsidR="00D72787" w:rsidRDefault="00000000">
            <w:pPr>
              <w:jc w:val="center"/>
            </w:pPr>
            <w:r>
              <w:rPr>
                <w:sz w:val="14"/>
                <w:szCs w:val="14"/>
              </w:rPr>
              <w:t>2.870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DC29CC" w14:textId="77777777" w:rsidR="00D72787" w:rsidRDefault="00000000">
            <w:pPr>
              <w:jc w:val="center"/>
            </w:pPr>
            <w:r>
              <w:rPr>
                <w:sz w:val="14"/>
                <w:szCs w:val="14"/>
              </w:rPr>
              <w:t>2.906</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3C4E1A" w14:textId="77777777" w:rsidR="00D72787" w:rsidRDefault="00000000">
            <w:pPr>
              <w:jc w:val="center"/>
            </w:pPr>
            <w:r>
              <w:rPr>
                <w:sz w:val="14"/>
                <w:szCs w:val="14"/>
              </w:rPr>
              <w:t>1.1380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8D10DE" w14:textId="77777777" w:rsidR="00D72787" w:rsidRDefault="00000000">
            <w:pPr>
              <w:jc w:val="center"/>
            </w:pPr>
            <w:r>
              <w:rPr>
                <w:sz w:val="14"/>
                <w:szCs w:val="14"/>
              </w:rPr>
              <w:t>1.1314</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CCCAD3" w14:textId="77777777" w:rsidR="00D72787" w:rsidRDefault="00000000">
            <w:pPr>
              <w:jc w:val="center"/>
            </w:pPr>
            <w:r>
              <w:rPr>
                <w:sz w:val="14"/>
                <w:szCs w:val="14"/>
              </w:rPr>
              <w:t>1.0058</w:t>
            </w:r>
          </w:p>
        </w:tc>
      </w:tr>
      <w:tr w:rsidR="00D72787" w14:paraId="437CF0FB"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C243210" w14:textId="77777777" w:rsidR="00D72787" w:rsidRDefault="00000000">
            <w:r>
              <w:rPr>
                <w:sz w:val="14"/>
                <w:szCs w:val="14"/>
              </w:rPr>
              <w:t>I 25%</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A16B86" w14:textId="77777777" w:rsidR="00D72787" w:rsidRDefault="00000000">
            <w:pPr>
              <w:jc w:val="center"/>
            </w:pPr>
            <w:r>
              <w:rPr>
                <w:sz w:val="14"/>
                <w:szCs w:val="14"/>
              </w:rPr>
              <w:t>0.2881</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A6DA1C" w14:textId="77777777" w:rsidR="00D72787" w:rsidRDefault="00000000">
            <w:pPr>
              <w:jc w:val="center"/>
            </w:pPr>
            <w:r>
              <w:rPr>
                <w:sz w:val="14"/>
                <w:szCs w:val="14"/>
              </w:rPr>
              <w:t>3.893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60A2357" w14:textId="77777777" w:rsidR="00D72787" w:rsidRDefault="00000000">
            <w:pPr>
              <w:jc w:val="center"/>
            </w:pPr>
            <w:r>
              <w:rPr>
                <w:sz w:val="14"/>
                <w:szCs w:val="14"/>
              </w:rPr>
              <w:t>2.912</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FA78CD" w14:textId="77777777" w:rsidR="00D72787" w:rsidRDefault="00000000">
            <w:pPr>
              <w:jc w:val="center"/>
            </w:pPr>
            <w:r>
              <w:rPr>
                <w:sz w:val="14"/>
                <w:szCs w:val="14"/>
              </w:rPr>
              <w:t>2.910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CF93327" w14:textId="77777777" w:rsidR="00D72787" w:rsidRDefault="00000000">
            <w:pPr>
              <w:jc w:val="center"/>
            </w:pPr>
            <w:r>
              <w:rPr>
                <w:sz w:val="14"/>
                <w:szCs w:val="14"/>
              </w:rPr>
              <w:t>1.1277</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F2C418D" w14:textId="77777777" w:rsidR="00D72787" w:rsidRDefault="00000000">
            <w:pPr>
              <w:jc w:val="center"/>
            </w:pPr>
            <w:r>
              <w:rPr>
                <w:sz w:val="14"/>
                <w:szCs w:val="14"/>
              </w:rPr>
              <w:t>1.1193</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DB84A8" w14:textId="77777777" w:rsidR="00D72787" w:rsidRDefault="00000000">
            <w:pPr>
              <w:jc w:val="center"/>
            </w:pPr>
            <w:r>
              <w:rPr>
                <w:sz w:val="14"/>
                <w:szCs w:val="14"/>
              </w:rPr>
              <w:t>1.0075</w:t>
            </w:r>
          </w:p>
        </w:tc>
      </w:tr>
      <w:tr w:rsidR="00D72787" w14:paraId="5DDF36B3" w14:textId="77777777">
        <w:trPr>
          <w:cantSplit/>
          <w:jc w:val="center"/>
        </w:trPr>
        <w:tc>
          <w:tcPr>
            <w:tcW w:w="9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B359FC2" w14:textId="77777777" w:rsidR="00D72787" w:rsidRDefault="00000000">
            <w:r>
              <w:rPr>
                <w:sz w:val="14"/>
                <w:szCs w:val="14"/>
              </w:rPr>
              <w:t>B 30%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33E8F65" w14:textId="77777777" w:rsidR="00D72787" w:rsidRDefault="00000000">
            <w:pPr>
              <w:jc w:val="center"/>
            </w:pPr>
            <w:r>
              <w:rPr>
                <w:sz w:val="14"/>
                <w:szCs w:val="14"/>
              </w:rPr>
              <w:t>0.2883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0FFF31" w14:textId="77777777" w:rsidR="00D72787" w:rsidRDefault="00000000">
            <w:pPr>
              <w:jc w:val="center"/>
            </w:pPr>
            <w:r>
              <w:rPr>
                <w:sz w:val="14"/>
                <w:szCs w:val="14"/>
              </w:rPr>
              <w:t>3.866</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ABDCB0C" w14:textId="77777777" w:rsidR="00D72787" w:rsidRDefault="00000000">
            <w:pPr>
              <w:jc w:val="center"/>
            </w:pPr>
            <w:r>
              <w:rPr>
                <w:sz w:val="14"/>
                <w:szCs w:val="14"/>
              </w:rPr>
              <w:t>2.904</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2379CD" w14:textId="77777777" w:rsidR="00D72787" w:rsidRDefault="00000000">
            <w:pPr>
              <w:jc w:val="center"/>
            </w:pPr>
            <w:r>
              <w:rPr>
                <w:sz w:val="14"/>
                <w:szCs w:val="14"/>
              </w:rPr>
              <w:t>2.920</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04A3A2" w14:textId="77777777" w:rsidR="00D72787" w:rsidRDefault="00000000">
            <w:pPr>
              <w:jc w:val="center"/>
            </w:pPr>
            <w:r>
              <w:rPr>
                <w:sz w:val="14"/>
                <w:szCs w:val="14"/>
              </w:rPr>
              <w:t>1.1253</w:t>
            </w:r>
          </w:p>
        </w:tc>
        <w:tc>
          <w:tcPr>
            <w:tcW w:w="5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70668EC" w14:textId="77777777" w:rsidR="00D72787" w:rsidRDefault="00000000">
            <w:pPr>
              <w:jc w:val="center"/>
            </w:pPr>
            <w:r>
              <w:rPr>
                <w:sz w:val="14"/>
                <w:szCs w:val="14"/>
              </w:rPr>
              <w:t>1.1214</w:t>
            </w:r>
          </w:p>
        </w:tc>
        <w:tc>
          <w:tcPr>
            <w:tcW w:w="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BF41539" w14:textId="77777777" w:rsidR="00D72787" w:rsidRDefault="00000000">
            <w:pPr>
              <w:jc w:val="center"/>
            </w:pPr>
            <w:r>
              <w:rPr>
                <w:sz w:val="14"/>
                <w:szCs w:val="14"/>
              </w:rPr>
              <w:t>1.0035</w:t>
            </w:r>
          </w:p>
        </w:tc>
      </w:tr>
      <w:tr w:rsidR="00D72787" w14:paraId="7CEC07B3" w14:textId="77777777">
        <w:trPr>
          <w:cantSplit/>
          <w:jc w:val="center"/>
        </w:trPr>
        <w:tc>
          <w:tcPr>
            <w:tcW w:w="9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74248C4" w14:textId="77777777" w:rsidR="00D72787" w:rsidRDefault="00000000">
            <w:r>
              <w:rPr>
                <w:sz w:val="14"/>
                <w:szCs w:val="14"/>
              </w:rPr>
              <w:t>I 30%</w:t>
            </w:r>
          </w:p>
        </w:tc>
        <w:tc>
          <w:tcPr>
            <w:tcW w:w="5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4EE7BF2" w14:textId="77777777" w:rsidR="00D72787" w:rsidRDefault="00000000">
            <w:pPr>
              <w:jc w:val="center"/>
            </w:pPr>
            <w:r>
              <w:rPr>
                <w:sz w:val="14"/>
                <w:szCs w:val="14"/>
              </w:rPr>
              <w:t>0.2881</w:t>
            </w:r>
          </w:p>
        </w:tc>
        <w:tc>
          <w:tcPr>
            <w:tcW w:w="5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C15A63D" w14:textId="77777777" w:rsidR="00D72787" w:rsidRDefault="00000000">
            <w:pPr>
              <w:jc w:val="center"/>
            </w:pPr>
            <w:r>
              <w:rPr>
                <w:sz w:val="14"/>
                <w:szCs w:val="14"/>
              </w:rPr>
              <w:t>3.868</w:t>
            </w:r>
          </w:p>
        </w:tc>
        <w:tc>
          <w:tcPr>
            <w:tcW w:w="5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5975C43" w14:textId="77777777" w:rsidR="00D72787" w:rsidRDefault="00000000">
            <w:pPr>
              <w:jc w:val="center"/>
            </w:pPr>
            <w:r>
              <w:rPr>
                <w:sz w:val="14"/>
                <w:szCs w:val="14"/>
              </w:rPr>
              <w:t>2.905</w:t>
            </w:r>
          </w:p>
        </w:tc>
        <w:tc>
          <w:tcPr>
            <w:tcW w:w="5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ABB319B" w14:textId="77777777" w:rsidR="00D72787" w:rsidRDefault="00000000">
            <w:pPr>
              <w:jc w:val="center"/>
            </w:pPr>
            <w:r>
              <w:rPr>
                <w:sz w:val="14"/>
                <w:szCs w:val="14"/>
              </w:rPr>
              <w:t>2.910</w:t>
            </w:r>
          </w:p>
        </w:tc>
        <w:tc>
          <w:tcPr>
            <w:tcW w:w="5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A6AFB26" w14:textId="77777777" w:rsidR="00D72787" w:rsidRDefault="00000000">
            <w:pPr>
              <w:jc w:val="center"/>
            </w:pPr>
            <w:r>
              <w:rPr>
                <w:sz w:val="14"/>
                <w:szCs w:val="14"/>
              </w:rPr>
              <w:t>1.1266</w:t>
            </w:r>
          </w:p>
        </w:tc>
        <w:tc>
          <w:tcPr>
            <w:tcW w:w="5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531B399" w14:textId="77777777" w:rsidR="00D72787" w:rsidRDefault="00000000">
            <w:pPr>
              <w:jc w:val="center"/>
            </w:pPr>
            <w:r>
              <w:rPr>
                <w:sz w:val="14"/>
                <w:szCs w:val="14"/>
              </w:rPr>
              <w:t>1.1213</w:t>
            </w:r>
          </w:p>
        </w:tc>
        <w:tc>
          <w:tcPr>
            <w:tcW w:w="6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EC3E9C5" w14:textId="77777777" w:rsidR="00D72787" w:rsidRDefault="00000000">
            <w:pPr>
              <w:jc w:val="center"/>
            </w:pPr>
            <w:r>
              <w:rPr>
                <w:sz w:val="14"/>
                <w:szCs w:val="14"/>
              </w:rPr>
              <w:t>1.0047</w:t>
            </w:r>
          </w:p>
        </w:tc>
      </w:tr>
    </w:tbl>
    <w:p w14:paraId="05F055C4" w14:textId="77777777" w:rsidR="00D72787" w:rsidRDefault="00000000">
      <w:pPr>
        <w:spacing w:before="40" w:after="120"/>
      </w:pPr>
      <w:r>
        <w:rPr>
          <w:sz w:val="14"/>
          <w:szCs w:val="14"/>
        </w:rPr>
        <w:t xml:space="preserve">B: baseline; I: injection. </w:t>
      </w:r>
      <w:proofErr w:type="spellStart"/>
      <w:proofErr w:type="gramStart"/>
      <w:r>
        <w:rPr>
          <w:i/>
          <w:iCs/>
          <w:sz w:val="14"/>
          <w:szCs w:val="14"/>
        </w:rPr>
        <w:t>M</w:t>
      </w:r>
      <w:r>
        <w:rPr>
          <w:sz w:val="14"/>
          <w:szCs w:val="14"/>
          <w:vertAlign w:val="subscript"/>
        </w:rPr>
        <w:t>e,is</w:t>
      </w:r>
      <w:proofErr w:type="spellEnd"/>
      <w:proofErr w:type="gramEnd"/>
      <w:r>
        <w:rPr>
          <w:sz w:val="14"/>
          <w:szCs w:val="14"/>
        </w:rPr>
        <w:t xml:space="preserve"> is the isentropic exit Mach number for area ratio ε from (14); </w:t>
      </w:r>
      <w:proofErr w:type="spellStart"/>
      <w:r>
        <w:rPr>
          <w:i/>
          <w:iCs/>
          <w:sz w:val="14"/>
          <w:szCs w:val="14"/>
        </w:rPr>
        <w:t>M̄</w:t>
      </w:r>
      <w:r>
        <w:rPr>
          <w:sz w:val="14"/>
          <w:szCs w:val="14"/>
          <w:vertAlign w:val="subscript"/>
        </w:rPr>
        <w:t>e</w:t>
      </w:r>
      <w:proofErr w:type="spellEnd"/>
      <w:r>
        <w:rPr>
          <w:sz w:val="14"/>
          <w:szCs w:val="14"/>
        </w:rPr>
        <w:t xml:space="preserve"> is the computed area-averaged exit Mach number.</w:t>
      </w:r>
    </w:p>
    <w:p w14:paraId="7016FDDE" w14:textId="77777777" w:rsidR="00D72787" w:rsidRDefault="00000000">
      <w:pPr>
        <w:spacing w:line="230" w:lineRule="auto"/>
        <w:ind w:firstLine="202"/>
        <w:jc w:val="both"/>
      </w:pPr>
      <w:r>
        <w:t>The area-averaged exit Mach number differs from the isentropic value at the same area ratio by −0.13 to +0.04. The largest shortfalls occur in the fully curved nozzle, whereas several straight-segment baseline cases show small positive differences. These deviations reflect competing effects: the low-Mach boundary layer reduces the area average, while the nonuniform internal wave field can produce local values above the one-dimensional prediction. The isentropic relations are therefore used as a consistency check rather than as a detailed representation of the exit flow.</w:t>
      </w:r>
    </w:p>
    <w:p w14:paraId="3D161A4C" w14:textId="77777777" w:rsidR="00D72787" w:rsidRDefault="00000000">
      <w:pPr>
        <w:keepNext/>
        <w:spacing w:before="100" w:after="40"/>
        <w:jc w:val="center"/>
      </w:pPr>
      <w:r>
        <w:rPr>
          <w:noProof/>
        </w:rPr>
        <w:drawing>
          <wp:inline distT="0" distB="0" distL="0" distR="0" wp14:anchorId="7935011B" wp14:editId="01785ADB">
            <wp:extent cx="3067050" cy="3990975"/>
            <wp:effectExtent l="0" t="0" r="0" b="0"/>
            <wp:docPr id="940989037" name="g_p.png" descr="Static-pressure contours (gauge, Pa; scale approximately −8×10^4^ to 8.0×10^5^ Pa). Baseline: (a) 10%, (b) 20%, (c) 25%, and (d) 30% straight segment. With injection: (e) fully curved, (f) 10%, (g) 20%, (h) 25%, and (i) 30% straight segment. The pressure falls from about 7.8×10^5^ Pa in the convergent section to negative gauge values in the divergent section; the local disturbance on the upper wall in (e)–(i) marks the injection port." title="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067050" cy="3990975"/>
                    </a:xfrm>
                    <a:prstGeom prst="rect">
                      <a:avLst/>
                    </a:prstGeom>
                  </pic:spPr>
                </pic:pic>
              </a:graphicData>
            </a:graphic>
          </wp:inline>
        </w:drawing>
      </w:r>
    </w:p>
    <w:p w14:paraId="13FB97C6" w14:textId="77777777" w:rsidR="00D72787" w:rsidRDefault="00000000">
      <w:pPr>
        <w:spacing w:after="140"/>
        <w:jc w:val="both"/>
      </w:pPr>
      <w:r>
        <w:rPr>
          <w:sz w:val="16"/>
          <w:szCs w:val="16"/>
        </w:rPr>
        <w:t>Fig. 4. Static-pressure contours (gauge, Pa; scale approximately −8×10</w:t>
      </w:r>
      <w:r>
        <w:rPr>
          <w:sz w:val="16"/>
          <w:szCs w:val="16"/>
          <w:vertAlign w:val="superscript"/>
        </w:rPr>
        <w:t>4</w:t>
      </w:r>
      <w:r>
        <w:rPr>
          <w:sz w:val="16"/>
          <w:szCs w:val="16"/>
        </w:rPr>
        <w:t xml:space="preserve"> to 8.0×10</w:t>
      </w:r>
      <w:r>
        <w:rPr>
          <w:sz w:val="16"/>
          <w:szCs w:val="16"/>
          <w:vertAlign w:val="superscript"/>
        </w:rPr>
        <w:t>5</w:t>
      </w:r>
      <w:r>
        <w:rPr>
          <w:sz w:val="16"/>
          <w:szCs w:val="16"/>
        </w:rPr>
        <w:t xml:space="preserve"> Pa). Baseline: (a) 10%, (b) 20%, (c) 25%, and (d) 30% straight segment. With injection: (e) fully curved, (f) 10%, (g) 20%, (h) 25%, and (</w:t>
      </w:r>
      <w:proofErr w:type="spellStart"/>
      <w:r>
        <w:rPr>
          <w:sz w:val="16"/>
          <w:szCs w:val="16"/>
        </w:rPr>
        <w:t>i</w:t>
      </w:r>
      <w:proofErr w:type="spellEnd"/>
      <w:r>
        <w:rPr>
          <w:sz w:val="16"/>
          <w:szCs w:val="16"/>
        </w:rPr>
        <w:t>) 30% straight segment. The pressure falls from about 7.8×10</w:t>
      </w:r>
      <w:r>
        <w:rPr>
          <w:sz w:val="16"/>
          <w:szCs w:val="16"/>
          <w:vertAlign w:val="superscript"/>
        </w:rPr>
        <w:t>5</w:t>
      </w:r>
      <w:r>
        <w:rPr>
          <w:sz w:val="16"/>
          <w:szCs w:val="16"/>
        </w:rPr>
        <w:t xml:space="preserve"> Pa in the convergent section to negative gauge values in the divergent section; the local disturbance on the upper wall in (e)–(</w:t>
      </w:r>
      <w:proofErr w:type="spellStart"/>
      <w:r>
        <w:rPr>
          <w:sz w:val="16"/>
          <w:szCs w:val="16"/>
        </w:rPr>
        <w:t>i</w:t>
      </w:r>
      <w:proofErr w:type="spellEnd"/>
      <w:r>
        <w:rPr>
          <w:sz w:val="16"/>
          <w:szCs w:val="16"/>
        </w:rPr>
        <w:t>) marks the injection port.</w:t>
      </w:r>
    </w:p>
    <w:p w14:paraId="35FA4951" w14:textId="77777777" w:rsidR="00D72787" w:rsidRDefault="00000000">
      <w:pPr>
        <w:keepNext/>
        <w:spacing w:before="100" w:after="40"/>
        <w:jc w:val="center"/>
      </w:pPr>
      <w:r>
        <w:rPr>
          <w:noProof/>
        </w:rPr>
        <w:lastRenderedPageBreak/>
        <w:drawing>
          <wp:inline distT="0" distB="0" distL="0" distR="0" wp14:anchorId="0142225C" wp14:editId="612CC9A3">
            <wp:extent cx="3067050" cy="3200400"/>
            <wp:effectExtent l="0" t="0" r="0" b="0"/>
            <wp:docPr id="928130387" name="g_rho.png" descr="Density contours (kg·m^−3^; scale approximately 0.24–6.29 kg·m^−3^). Baseline: (a) 20%, (b) 25%, and (c) 30% straight segment. With injection: (d) fully curved, (e) 10%, (f) 20%, (g) 25%, and (h) 30% straight segment. The crossing oblique-wave pattern in the divergent core is clearly visible; the low-density hot injectant appears as a thin layer along the upper wall downstream of the port." title="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067050" cy="3200400"/>
                    </a:xfrm>
                    <a:prstGeom prst="rect">
                      <a:avLst/>
                    </a:prstGeom>
                  </pic:spPr>
                </pic:pic>
              </a:graphicData>
            </a:graphic>
          </wp:inline>
        </w:drawing>
      </w:r>
    </w:p>
    <w:p w14:paraId="5DDB7FB7" w14:textId="77777777" w:rsidR="00D72787" w:rsidRDefault="00000000">
      <w:pPr>
        <w:spacing w:after="140"/>
        <w:jc w:val="both"/>
      </w:pPr>
      <w:r>
        <w:rPr>
          <w:sz w:val="16"/>
          <w:szCs w:val="16"/>
        </w:rPr>
        <w:t>Fig. 5. Density contours (kg·m</w:t>
      </w:r>
      <w:r>
        <w:rPr>
          <w:sz w:val="16"/>
          <w:szCs w:val="16"/>
          <w:vertAlign w:val="superscript"/>
        </w:rPr>
        <w:t>−3</w:t>
      </w:r>
      <w:r>
        <w:rPr>
          <w:sz w:val="16"/>
          <w:szCs w:val="16"/>
        </w:rPr>
        <w:t>; scale approximately 0.24–6.29 kg·m</w:t>
      </w:r>
      <w:r>
        <w:rPr>
          <w:sz w:val="16"/>
          <w:szCs w:val="16"/>
          <w:vertAlign w:val="superscript"/>
        </w:rPr>
        <w:t>−3</w:t>
      </w:r>
      <w:r>
        <w:rPr>
          <w:sz w:val="16"/>
          <w:szCs w:val="16"/>
        </w:rPr>
        <w:t>). Baseline: (a) 20%, (b) 25%, and (c) 30% straight segment. With injection: (d) fully curved, (e) 10%, (f) 20%, (g) 25%, and (h) 30% straight segment. The crossing oblique-wave pattern in the divergent core is clearly visible; the low-density hot injectant appears as a thin layer along the upper wall downstream of the port.</w:t>
      </w:r>
    </w:p>
    <w:p w14:paraId="48BF80C6" w14:textId="77777777" w:rsidR="00D72787" w:rsidRDefault="00000000">
      <w:pPr>
        <w:keepNext/>
        <w:spacing w:before="100" w:after="60"/>
      </w:pPr>
      <w:r>
        <w:rPr>
          <w:i/>
          <w:iCs/>
        </w:rPr>
        <w:t>B. Baseline Flow Field</w:t>
      </w:r>
    </w:p>
    <w:p w14:paraId="75BBF7FB" w14:textId="77777777" w:rsidR="00D72787" w:rsidRDefault="00000000">
      <w:pPr>
        <w:spacing w:line="230" w:lineRule="auto"/>
        <w:ind w:firstLine="202"/>
        <w:jc w:val="both"/>
      </w:pPr>
      <w:r>
        <w:t>Figures 4–8 show the computed static pressure, density, Mach number, velocity, and static-temperature fields. In every baseline case, the flow chokes at the throat and accelerates to an area-averaged exit Mach number of 2.87–2.94 (Fig. 6(a)–(d)). Static pressure decreases from approximately 785 kPa gauge in the inlet region to −69 to −74 kPa gauge (27–33 kPa absolute) at the exit. Thus, at the specified pressure ratio, the nozzle is overexpanded, with pe/pa approximately 0.27–0.32 (Fig. 4).</w:t>
      </w:r>
    </w:p>
    <w:p w14:paraId="47254009" w14:textId="77777777" w:rsidR="00D72787" w:rsidRDefault="00000000">
      <w:pPr>
        <w:spacing w:line="230" w:lineRule="auto"/>
        <w:ind w:firstLine="202"/>
        <w:jc w:val="both"/>
      </w:pPr>
      <w:r>
        <w:t xml:space="preserve">In the straight-segment configurations, compression waves originate at the junction between the straight and curved walls, </w:t>
      </w:r>
      <w:proofErr w:type="gramStart"/>
      <w:r>
        <w:t>where</w:t>
      </w:r>
      <w:proofErr w:type="gramEnd"/>
      <w:r>
        <w:t xml:space="preserve"> wall curvature changes abruptly. The waves intersect near the axis and reflect from the opposite wall, producing the oblique-wave pattern visible in the density contours (Fig. 5(a)–(c)). Increasing the straight-section length shifts the junction downstream, so the flow reaches it at a higher Mach </w:t>
      </w:r>
      <w:proofErr w:type="gramStart"/>
      <w:r>
        <w:t>number</w:t>
      </w:r>
      <w:proofErr w:type="gramEnd"/>
      <w:r>
        <w:t xml:space="preserve"> and the wave angles become smaller. The fully curved contour has continuous curvature and therefore produces a smoother expansion with weaker internal waves. This </w:t>
      </w:r>
      <w:proofErr w:type="spellStart"/>
      <w:r>
        <w:t>behavior</w:t>
      </w:r>
      <w:proofErr w:type="spellEnd"/>
      <w:r>
        <w:t xml:space="preserve"> is qualitatively similar to waves generated at the contour inflection of a dual-bell nozzle [63], [64], [66].</w:t>
      </w:r>
    </w:p>
    <w:p w14:paraId="7B1669D0" w14:textId="77777777" w:rsidR="00D72787" w:rsidRDefault="00000000">
      <w:pPr>
        <w:spacing w:line="230" w:lineRule="auto"/>
        <w:ind w:firstLine="202"/>
        <w:jc w:val="both"/>
      </w:pPr>
      <w:r>
        <w:t>Static temperature decreases from approximately 500 K in the convergent section to an exit area average of 187–190 K (Fig. 8(a)–(d)). Along the adiabatic walls, kinetic-energy recovery within the boundary layer creates a thin region at approximately 340–350 K, appearing as a lighter band in the temperature contours.</w:t>
      </w:r>
    </w:p>
    <w:p w14:paraId="25E65AE2" w14:textId="77777777" w:rsidR="00D72787" w:rsidRDefault="00000000">
      <w:pPr>
        <w:spacing w:line="230" w:lineRule="auto"/>
        <w:ind w:firstLine="202"/>
        <w:jc w:val="both"/>
      </w:pPr>
      <w:r>
        <w:t xml:space="preserve">Although the nominal geometry and boundary conditions are symmetric, the baseline side force is nonzero, ranging from −541 to +2159 N·m−1 (Fig. 9). These values are below 0.33% </w:t>
      </w:r>
      <w:r>
        <w:t xml:space="preserve">of the axial wall force but are comparable to the injection-induced increments discussed later. The asymmetry suggests small mesh- or convergence-related biases; for this reason, the injection effect is measured using the baseline-subtracted quantity in (22). The </w:t>
      </w:r>
      <w:proofErr w:type="spellStart"/>
      <w:r>
        <w:t>center</w:t>
      </w:r>
      <w:proofErr w:type="spellEnd"/>
      <w:r>
        <w:t xml:space="preserve"> of pressure on x = 0 lies 2.4–7.5 mm below the axis in every case (Table VI), further indicating a persistent small numerical bias rather than a physical asymmetry.</w:t>
      </w:r>
    </w:p>
    <w:p w14:paraId="11394F92" w14:textId="77777777" w:rsidR="00D72787" w:rsidRDefault="00000000">
      <w:pPr>
        <w:keepNext/>
        <w:spacing w:before="100" w:after="60"/>
      </w:pPr>
      <w:r>
        <w:rPr>
          <w:i/>
          <w:iCs/>
        </w:rPr>
        <w:t>C. Flow Field with Secondary Injection</w:t>
      </w:r>
    </w:p>
    <w:p w14:paraId="5EAE41BE" w14:textId="77777777" w:rsidR="00D72787" w:rsidRDefault="00000000">
      <w:pPr>
        <w:spacing w:line="230" w:lineRule="auto"/>
        <w:ind w:firstLine="202"/>
        <w:jc w:val="both"/>
      </w:pPr>
      <w:r>
        <w:t>For the injected cases (Figs. 4(e)–(</w:t>
      </w:r>
      <w:proofErr w:type="spellStart"/>
      <w:r>
        <w:t>i</w:t>
      </w:r>
      <w:proofErr w:type="spellEnd"/>
      <w:r>
        <w:t xml:space="preserve">) and 6(e)–(h)), a weak oblique shock forms on the upper wall just upstream of the port and travels through the core, interacting with the wave pattern already present. The shock remains weak because the secondary stream has limited momentum: its stagnation pressure is only </w:t>
      </w:r>
      <w:proofErr w:type="spellStart"/>
      <w:r>
        <w:t>Πp</w:t>
      </w:r>
      <w:proofErr w:type="spellEnd"/>
      <w:r>
        <w:t xml:space="preserve"> ≈ 0.155 of the primary value. In contrast, SITVC configurations producing vector angles of several degrees commonly use injector pressures comparable to chamber pressure and mass-flow ratios of several percent [34], [37], [38]. Nevertheless, the injector static pressure at the port (134–139 kPa absolute) exceeds the local wall pressure, allowing the jet to enter at low Mach numbers of 0.06–0.21.</w:t>
      </w:r>
    </w:p>
    <w:p w14:paraId="5E1D0E95" w14:textId="77777777" w:rsidR="00D72787" w:rsidRDefault="00000000">
      <w:pPr>
        <w:spacing w:line="230" w:lineRule="auto"/>
        <w:ind w:firstLine="202"/>
        <w:jc w:val="both"/>
      </w:pPr>
      <w:r>
        <w:t>The temperature contours (Fig. 8(e)–(</w:t>
      </w:r>
      <w:proofErr w:type="spellStart"/>
      <w:r>
        <w:t>i</w:t>
      </w:r>
      <w:proofErr w:type="spellEnd"/>
      <w:r>
        <w:t>)) indicate that the 1000 K injectant does not penetrate the core; instead, it remains as a thin hot layer along the upper wall downstream of the port. Area-averaged wall temperature rises from 342–348 K in the baseline cases to 365–396 K with injection. The velocity fields (Fig. 7) likewise show that the disturbance is concentrated near the upper wall, with little change in the core flow. The resulting structure resembles a wall film more than a penetrating jet, consistent with the dependence of transverse-jet penetration on the jet-to-crossflow momentum ratio [14], [18], [19].</w:t>
      </w:r>
    </w:p>
    <w:p w14:paraId="1BC54DF0" w14:textId="77777777" w:rsidR="00D72787" w:rsidRDefault="00000000">
      <w:pPr>
        <w:keepNext/>
        <w:spacing w:before="100" w:after="40"/>
        <w:jc w:val="center"/>
      </w:pPr>
      <w:r>
        <w:rPr>
          <w:noProof/>
        </w:rPr>
        <w:drawing>
          <wp:inline distT="0" distB="0" distL="0" distR="0" wp14:anchorId="0E40499F" wp14:editId="535503FF">
            <wp:extent cx="3067050" cy="3190875"/>
            <wp:effectExtent l="0" t="0" r="0" b="0"/>
            <wp:docPr id="1054435536" name="g_mach.png" descr="Mach-number contours (scale approximately 0.03–3.36). Baseline: (a) 10%, (b) 20%, (c) 25%, and (d) 30% straight segment. With injection: (e) fully curved, (f) 10%, (g) 20%, and (h) 30% straight segment (no Mach contour was recorded for the 25% injection case). The wave lattice originating at the straight-to-curved junction and the weak injection-induced shock on the upper wall are visible." title="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067050" cy="3190875"/>
                    </a:xfrm>
                    <a:prstGeom prst="rect">
                      <a:avLst/>
                    </a:prstGeom>
                  </pic:spPr>
                </pic:pic>
              </a:graphicData>
            </a:graphic>
          </wp:inline>
        </w:drawing>
      </w:r>
    </w:p>
    <w:p w14:paraId="7B4BA190" w14:textId="77777777" w:rsidR="00D72787" w:rsidRDefault="00000000">
      <w:pPr>
        <w:spacing w:after="140"/>
        <w:jc w:val="both"/>
      </w:pPr>
      <w:r>
        <w:rPr>
          <w:sz w:val="16"/>
          <w:szCs w:val="16"/>
        </w:rPr>
        <w:t>Fig. 6. Mach-number contours (scale approximately 0.03–3.36). Baseline: (a) 10%, (b) 20%, (c) 25%, and (d) 30% straight segment. With injection: (e) fully curved, (f) 10%, (g) 20%, and (h) 30% straight segment (no Mach contour was recorded for the 25% injection case). The wave lattice originating at the straight-to-curved junction and the weak injection-induced shock on the upper wall are visible.</w:t>
      </w:r>
    </w:p>
    <w:p w14:paraId="1F82060E" w14:textId="77777777" w:rsidR="00D72787" w:rsidRDefault="00000000">
      <w:pPr>
        <w:keepNext/>
        <w:spacing w:before="100" w:after="40"/>
        <w:jc w:val="center"/>
      </w:pPr>
      <w:r>
        <w:rPr>
          <w:noProof/>
        </w:rPr>
        <w:lastRenderedPageBreak/>
        <w:drawing>
          <wp:inline distT="0" distB="0" distL="0" distR="0" wp14:anchorId="7F87200E" wp14:editId="7DE5B1CB">
            <wp:extent cx="3067050" cy="3914775"/>
            <wp:effectExtent l="0" t="0" r="0" b="0"/>
            <wp:docPr id="180171007" name="g_vel.png" descr="Velocity-magnitude contours (m·s^−1^; scale 0 to approximately 835 m·s^−1^). Baseline: (a) 10%, (b) 20%, (c) 25%, and (d) 30% straight segment. With injection: (e) fully curved, (f) 10%, (g) 20%, (h) 25%, and (i) 30% straight segment. The no-slip boundary layers appear as thin low-velocity bands along the walls; injection produces only a local deficit near the upper-wall port." title="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067050" cy="3914775"/>
                    </a:xfrm>
                    <a:prstGeom prst="rect">
                      <a:avLst/>
                    </a:prstGeom>
                  </pic:spPr>
                </pic:pic>
              </a:graphicData>
            </a:graphic>
          </wp:inline>
        </w:drawing>
      </w:r>
    </w:p>
    <w:p w14:paraId="5A2EFA8F" w14:textId="77777777" w:rsidR="00D72787" w:rsidRDefault="00000000">
      <w:pPr>
        <w:spacing w:after="140"/>
        <w:jc w:val="both"/>
      </w:pPr>
      <w:r>
        <w:rPr>
          <w:sz w:val="16"/>
          <w:szCs w:val="16"/>
        </w:rPr>
        <w:t>Fig. 7. Velocity-magnitude contours (m·s</w:t>
      </w:r>
      <w:r>
        <w:rPr>
          <w:sz w:val="16"/>
          <w:szCs w:val="16"/>
          <w:vertAlign w:val="superscript"/>
        </w:rPr>
        <w:t>−1</w:t>
      </w:r>
      <w:r>
        <w:rPr>
          <w:sz w:val="16"/>
          <w:szCs w:val="16"/>
        </w:rPr>
        <w:t>; scale 0 to approximately 835 m·s</w:t>
      </w:r>
      <w:r>
        <w:rPr>
          <w:sz w:val="16"/>
          <w:szCs w:val="16"/>
          <w:vertAlign w:val="superscript"/>
        </w:rPr>
        <w:t>−1</w:t>
      </w:r>
      <w:r>
        <w:rPr>
          <w:sz w:val="16"/>
          <w:szCs w:val="16"/>
        </w:rPr>
        <w:t>). Baseline: (a) 10%, (b) 20%, (c) 25%, and (d) 30% straight segment. With injection: (e) fully curved, (f) 10%, (g) 20%, (h) 25%, and (</w:t>
      </w:r>
      <w:proofErr w:type="spellStart"/>
      <w:r>
        <w:rPr>
          <w:sz w:val="16"/>
          <w:szCs w:val="16"/>
        </w:rPr>
        <w:t>i</w:t>
      </w:r>
      <w:proofErr w:type="spellEnd"/>
      <w:r>
        <w:rPr>
          <w:sz w:val="16"/>
          <w:szCs w:val="16"/>
        </w:rPr>
        <w:t>) 30% straight segment. The no-slip boundary layers appear as thin low-velocity bands along the walls; injection produces only a local deficit near the upper-wall port.</w:t>
      </w:r>
    </w:p>
    <w:p w14:paraId="574F37FC" w14:textId="77777777" w:rsidR="00D72787" w:rsidRDefault="00000000">
      <w:pPr>
        <w:keepNext/>
        <w:spacing w:before="100" w:after="40"/>
        <w:jc w:val="center"/>
      </w:pPr>
      <w:r>
        <w:rPr>
          <w:noProof/>
        </w:rPr>
        <w:drawing>
          <wp:inline distT="0" distB="0" distL="0" distR="0" wp14:anchorId="6FE2AA8F" wp14:editId="65B62CDA">
            <wp:extent cx="3067050" cy="3914775"/>
            <wp:effectExtent l="0" t="0" r="0" b="0"/>
            <wp:docPr id="1106597874" name="g_T.png" descr="Static-temperature contours (K). Baseline (scale approximately 153–500 K): (a) 10%, (b) 20%, (c) 25%, and (d) 30% straight segment. With injection (scale approximately 155–999 K): (e) fully curved, (f) 10%, (g) 20%, (h) 25%, and (i) 30% straight segment. The hot injectant forms a thin wall layer downstream of the port in (e)–(i); note that the convergent section appears green in (e)–(i) only because of the wider color scale." title="Fi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067050" cy="3914775"/>
                    </a:xfrm>
                    <a:prstGeom prst="rect">
                      <a:avLst/>
                    </a:prstGeom>
                  </pic:spPr>
                </pic:pic>
              </a:graphicData>
            </a:graphic>
          </wp:inline>
        </w:drawing>
      </w:r>
    </w:p>
    <w:p w14:paraId="152397F0" w14:textId="77777777" w:rsidR="00D72787" w:rsidRDefault="00000000">
      <w:pPr>
        <w:spacing w:after="140"/>
        <w:jc w:val="both"/>
      </w:pPr>
      <w:r>
        <w:rPr>
          <w:sz w:val="16"/>
          <w:szCs w:val="16"/>
        </w:rPr>
        <w:t>Fig. 8. Static-temperature contours (K). Baseline (scale approximately 153–500 K): (a) 10%, (b) 20%, (c) 25%, and (d) 30% straight segment. With injection (scale approximately 155–999 K): (e) fully curved, (f) 10%, (g) 20%, (h) 25%, and (</w:t>
      </w:r>
      <w:proofErr w:type="spellStart"/>
      <w:r>
        <w:rPr>
          <w:sz w:val="16"/>
          <w:szCs w:val="16"/>
        </w:rPr>
        <w:t>i</w:t>
      </w:r>
      <w:proofErr w:type="spellEnd"/>
      <w:r>
        <w:rPr>
          <w:sz w:val="16"/>
          <w:szCs w:val="16"/>
        </w:rPr>
        <w:t>) 30% straight segment. The hot injectant forms a thin wall layer downstream of the port in (e)–(</w:t>
      </w:r>
      <w:proofErr w:type="spellStart"/>
      <w:r>
        <w:rPr>
          <w:sz w:val="16"/>
          <w:szCs w:val="16"/>
        </w:rPr>
        <w:t>i</w:t>
      </w:r>
      <w:proofErr w:type="spellEnd"/>
      <w:r>
        <w:rPr>
          <w:sz w:val="16"/>
          <w:szCs w:val="16"/>
        </w:rPr>
        <w:t>); note that the convergent section appears green in (e)–(</w:t>
      </w:r>
      <w:proofErr w:type="spellStart"/>
      <w:r>
        <w:rPr>
          <w:sz w:val="16"/>
          <w:szCs w:val="16"/>
        </w:rPr>
        <w:t>i</w:t>
      </w:r>
      <w:proofErr w:type="spellEnd"/>
      <w:r>
        <w:rPr>
          <w:sz w:val="16"/>
          <w:szCs w:val="16"/>
        </w:rPr>
        <w:t xml:space="preserve">) only because of the wider </w:t>
      </w:r>
      <w:proofErr w:type="spellStart"/>
      <w:r>
        <w:rPr>
          <w:sz w:val="16"/>
          <w:szCs w:val="16"/>
        </w:rPr>
        <w:t>color</w:t>
      </w:r>
      <w:proofErr w:type="spellEnd"/>
      <w:r>
        <w:rPr>
          <w:sz w:val="16"/>
          <w:szCs w:val="16"/>
        </w:rPr>
        <w:t xml:space="preserve"> scale.</w:t>
      </w:r>
    </w:p>
    <w:p w14:paraId="1188A06A" w14:textId="77777777" w:rsidR="00D72787" w:rsidRDefault="00000000">
      <w:pPr>
        <w:keepNext/>
        <w:spacing w:before="100" w:after="60"/>
      </w:pPr>
      <w:r>
        <w:rPr>
          <w:i/>
          <w:iCs/>
        </w:rPr>
        <w:t>D. Side Force and Vector Angle</w:t>
      </w:r>
    </w:p>
    <w:p w14:paraId="417ECE43" w14:textId="77777777" w:rsidR="00D72787" w:rsidRDefault="00000000">
      <w:pPr>
        <w:spacing w:line="230" w:lineRule="auto"/>
        <w:ind w:firstLine="202"/>
        <w:jc w:val="both"/>
      </w:pPr>
      <w:r>
        <w:t xml:space="preserve">Injection increases the wall side force in each simulated configuration (Fig. 9). Table V reports the side-force increments, vector-angle increments, and amplification factors. For </w:t>
      </w:r>
      <w:proofErr w:type="spellStart"/>
      <w:r>
        <w:t>Πm</w:t>
      </w:r>
      <w:proofErr w:type="spellEnd"/>
      <w:r>
        <w:t xml:space="preserve"> = 0.16%–0.37%, the computed </w:t>
      </w:r>
      <w:proofErr w:type="spellStart"/>
      <w:r>
        <w:t>ΔFy</w:t>
      </w:r>
      <w:proofErr w:type="spellEnd"/>
      <w:r>
        <w:t xml:space="preserve"> is 140–1078 N·m−1 and </w:t>
      </w:r>
      <w:proofErr w:type="spellStart"/>
      <w:r>
        <w:t>Δδ</w:t>
      </w:r>
      <w:proofErr w:type="spellEnd"/>
      <w:r>
        <w:t xml:space="preserve"> is 0.012°–0.092°. At the present thrust level, a 2° vector angle would require a side force of approximately 104 N·m−1; the increments obtained here are therefore one to two orders of magnitude below that indicative control level. For context, axisymmetric-nozzle studies have reported angles of 5°–9° at mass-flow ratios of 5%–8% [34].</w:t>
      </w:r>
    </w:p>
    <w:p w14:paraId="38BBAC51" w14:textId="77777777" w:rsidR="00D72787" w:rsidRDefault="00000000">
      <w:pPr>
        <w:keepNext/>
        <w:spacing w:before="100" w:after="40"/>
        <w:jc w:val="center"/>
      </w:pPr>
      <w:r>
        <w:rPr>
          <w:noProof/>
        </w:rPr>
        <w:lastRenderedPageBreak/>
        <w:drawing>
          <wp:inline distT="0" distB="0" distL="0" distR="0" wp14:anchorId="18E39F9C" wp14:editId="6F6ED32D">
            <wp:extent cx="3067050" cy="1924050"/>
            <wp:effectExtent l="0" t="0" r="0" b="0"/>
            <wp:docPr id="751610407" name="fig6_sideforce.png" descr="Wall side force *F~y~* for the baseline (gray) and single-injection (blue) configurations, with values annotated in N·m^−1^. FC denotes the fully curved nozzle and *n*% S the nozzle with an *n*% straight segment. The nonzero baseline values reflect numerical asymmetry." title="Fi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067050" cy="1924050"/>
                    </a:xfrm>
                    <a:prstGeom prst="rect">
                      <a:avLst/>
                    </a:prstGeom>
                  </pic:spPr>
                </pic:pic>
              </a:graphicData>
            </a:graphic>
          </wp:inline>
        </w:drawing>
      </w:r>
    </w:p>
    <w:p w14:paraId="12CE8050" w14:textId="77777777" w:rsidR="00D72787" w:rsidRDefault="00000000">
      <w:pPr>
        <w:spacing w:after="140"/>
        <w:jc w:val="both"/>
      </w:pPr>
      <w:r>
        <w:rPr>
          <w:sz w:val="16"/>
          <w:szCs w:val="16"/>
        </w:rPr>
        <w:t xml:space="preserve">Fig. 9. Wall side force </w:t>
      </w:r>
      <w:r>
        <w:rPr>
          <w:i/>
          <w:iCs/>
          <w:sz w:val="16"/>
          <w:szCs w:val="16"/>
        </w:rPr>
        <w:t>F</w:t>
      </w:r>
      <w:r>
        <w:rPr>
          <w:i/>
          <w:iCs/>
          <w:sz w:val="16"/>
          <w:szCs w:val="16"/>
          <w:vertAlign w:val="subscript"/>
        </w:rPr>
        <w:t>y</w:t>
      </w:r>
      <w:r>
        <w:rPr>
          <w:sz w:val="16"/>
          <w:szCs w:val="16"/>
        </w:rPr>
        <w:t xml:space="preserve"> for the baseline (</w:t>
      </w:r>
      <w:proofErr w:type="spellStart"/>
      <w:r>
        <w:rPr>
          <w:sz w:val="16"/>
          <w:szCs w:val="16"/>
        </w:rPr>
        <w:t>gray</w:t>
      </w:r>
      <w:proofErr w:type="spellEnd"/>
      <w:r>
        <w:rPr>
          <w:sz w:val="16"/>
          <w:szCs w:val="16"/>
        </w:rPr>
        <w:t>) and single-injection (blue) configurations, with values annotated in N·m</w:t>
      </w:r>
      <w:r>
        <w:rPr>
          <w:sz w:val="16"/>
          <w:szCs w:val="16"/>
          <w:vertAlign w:val="superscript"/>
        </w:rPr>
        <w:t>−1</w:t>
      </w:r>
      <w:r>
        <w:rPr>
          <w:sz w:val="16"/>
          <w:szCs w:val="16"/>
        </w:rPr>
        <w:t xml:space="preserve">. FC denotes the fully curved nozzle and </w:t>
      </w:r>
      <w:r>
        <w:rPr>
          <w:i/>
          <w:iCs/>
          <w:sz w:val="16"/>
          <w:szCs w:val="16"/>
        </w:rPr>
        <w:t>n</w:t>
      </w:r>
      <w:r>
        <w:rPr>
          <w:sz w:val="16"/>
          <w:szCs w:val="16"/>
        </w:rPr>
        <w:t xml:space="preserve">% S the nozzle with an </w:t>
      </w:r>
      <w:r>
        <w:rPr>
          <w:i/>
          <w:iCs/>
          <w:sz w:val="16"/>
          <w:szCs w:val="16"/>
        </w:rPr>
        <w:t>n</w:t>
      </w:r>
      <w:r>
        <w:rPr>
          <w:sz w:val="16"/>
          <w:szCs w:val="16"/>
        </w:rPr>
        <w:t>% straight segment. The nonzero baseline values reflect numerical asymmetry.</w:t>
      </w:r>
    </w:p>
    <w:p w14:paraId="171D2B39" w14:textId="77777777" w:rsidR="00D72787" w:rsidRDefault="00000000">
      <w:pPr>
        <w:keepNext/>
        <w:spacing w:before="140"/>
        <w:jc w:val="center"/>
      </w:pPr>
      <w:r>
        <w:rPr>
          <w:sz w:val="16"/>
          <w:szCs w:val="16"/>
        </w:rPr>
        <w:t>TABLE V</w:t>
      </w:r>
    </w:p>
    <w:p w14:paraId="550FD8FC" w14:textId="77777777" w:rsidR="00D72787" w:rsidRDefault="00000000">
      <w:pPr>
        <w:keepNext/>
        <w:spacing w:after="60"/>
        <w:jc w:val="center"/>
      </w:pPr>
      <w:r>
        <w:rPr>
          <w:smallCaps/>
          <w:sz w:val="16"/>
          <w:szCs w:val="16"/>
        </w:rPr>
        <w:t>Injection Performance Metrics</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
        <w:gridCol w:w="838"/>
        <w:gridCol w:w="623"/>
        <w:gridCol w:w="726"/>
        <w:gridCol w:w="659"/>
        <w:gridCol w:w="634"/>
        <w:gridCol w:w="740"/>
      </w:tblGrid>
      <w:tr w:rsidR="00D72787" w14:paraId="11A9424F" w14:textId="77777777">
        <w:trPr>
          <w:cantSplit/>
          <w:tblHeader/>
          <w:jc w:val="center"/>
        </w:trPr>
        <w:tc>
          <w:tcPr>
            <w:tcW w:w="86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5C042CFD" w14:textId="77777777" w:rsidR="00D72787" w:rsidRDefault="00000000">
            <w:r>
              <w:rPr>
                <w:sz w:val="15"/>
                <w:szCs w:val="15"/>
              </w:rPr>
              <w:t>Case</w:t>
            </w:r>
          </w:p>
        </w:tc>
        <w:tc>
          <w:tcPr>
            <w:tcW w:w="7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73EBFE7" w14:textId="77777777" w:rsidR="00D72787" w:rsidRDefault="00000000">
            <w:pPr>
              <w:jc w:val="center"/>
            </w:pPr>
            <w:proofErr w:type="spellStart"/>
            <w:r>
              <w:rPr>
                <w:sz w:val="15"/>
                <w:szCs w:val="15"/>
              </w:rPr>
              <w:t>ṁ</w:t>
            </w:r>
            <w:r>
              <w:rPr>
                <w:sz w:val="15"/>
                <w:szCs w:val="15"/>
                <w:vertAlign w:val="subscript"/>
              </w:rPr>
              <w:t>s</w:t>
            </w:r>
            <w:proofErr w:type="spellEnd"/>
            <w:r>
              <w:rPr>
                <w:sz w:val="15"/>
                <w:szCs w:val="15"/>
              </w:rPr>
              <w:t xml:space="preserve"> (kg·s</w:t>
            </w:r>
            <w:r>
              <w:rPr>
                <w:sz w:val="15"/>
                <w:szCs w:val="15"/>
                <w:vertAlign w:val="superscript"/>
              </w:rPr>
              <w:t>−1</w:t>
            </w:r>
            <w:r>
              <w:rPr>
                <w:sz w:val="15"/>
                <w:szCs w:val="15"/>
              </w:rPr>
              <w:t>·m</w:t>
            </w:r>
            <w:r>
              <w:rPr>
                <w:sz w:val="15"/>
                <w:szCs w:val="15"/>
                <w:vertAlign w:val="superscript"/>
              </w:rPr>
              <w:t>−1</w:t>
            </w:r>
            <w:r>
              <w:rPr>
                <w:sz w:val="15"/>
                <w:szCs w:val="15"/>
              </w:rPr>
              <w:t>)</w:t>
            </w:r>
          </w:p>
        </w:tc>
        <w:tc>
          <w:tcPr>
            <w:tcW w:w="6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D54BA2A" w14:textId="77777777" w:rsidR="00D72787" w:rsidRDefault="00000000">
            <w:pPr>
              <w:jc w:val="center"/>
            </w:pPr>
            <w:proofErr w:type="spellStart"/>
            <w:r>
              <w:rPr>
                <w:sz w:val="15"/>
                <w:szCs w:val="15"/>
              </w:rPr>
              <w:t>Π</w:t>
            </w:r>
            <w:r>
              <w:rPr>
                <w:sz w:val="15"/>
                <w:szCs w:val="15"/>
                <w:vertAlign w:val="subscript"/>
              </w:rPr>
              <w:t>m</w:t>
            </w:r>
            <w:proofErr w:type="spellEnd"/>
            <w:r>
              <w:rPr>
                <w:sz w:val="15"/>
                <w:szCs w:val="15"/>
              </w:rPr>
              <w:t xml:space="preserve"> (%)</w:t>
            </w:r>
          </w:p>
        </w:tc>
        <w:tc>
          <w:tcPr>
            <w:tcW w:w="7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676AE68" w14:textId="77777777" w:rsidR="00D72787" w:rsidRDefault="00000000">
            <w:pPr>
              <w:jc w:val="center"/>
            </w:pPr>
            <w:proofErr w:type="spellStart"/>
            <w:r>
              <w:rPr>
                <w:sz w:val="15"/>
                <w:szCs w:val="15"/>
              </w:rPr>
              <w:t>Δ</w:t>
            </w:r>
            <w:r>
              <w:rPr>
                <w:i/>
                <w:iCs/>
                <w:sz w:val="15"/>
                <w:szCs w:val="15"/>
              </w:rPr>
              <w:t>F</w:t>
            </w:r>
            <w:r>
              <w:rPr>
                <w:i/>
                <w:iCs/>
                <w:sz w:val="15"/>
                <w:szCs w:val="15"/>
                <w:vertAlign w:val="subscript"/>
              </w:rPr>
              <w:t>y</w:t>
            </w:r>
            <w:proofErr w:type="spellEnd"/>
            <w:r>
              <w:rPr>
                <w:sz w:val="15"/>
                <w:szCs w:val="15"/>
              </w:rPr>
              <w:t xml:space="preserve"> (N·m</w:t>
            </w:r>
            <w:r>
              <w:rPr>
                <w:sz w:val="15"/>
                <w:szCs w:val="15"/>
                <w:vertAlign w:val="superscript"/>
              </w:rPr>
              <w:t>−1</w:t>
            </w:r>
            <w:r>
              <w:rPr>
                <w:sz w:val="15"/>
                <w:szCs w:val="15"/>
              </w:rPr>
              <w:t>)</w:t>
            </w:r>
          </w:p>
        </w:tc>
        <w:tc>
          <w:tcPr>
            <w:tcW w:w="68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320D9AC2" w14:textId="77777777" w:rsidR="00D72787" w:rsidRDefault="00000000">
            <w:pPr>
              <w:jc w:val="center"/>
            </w:pPr>
            <w:proofErr w:type="spellStart"/>
            <w:r>
              <w:rPr>
                <w:sz w:val="15"/>
                <w:szCs w:val="15"/>
              </w:rPr>
              <w:t>Δδ</w:t>
            </w:r>
            <w:proofErr w:type="spellEnd"/>
            <w:r>
              <w:rPr>
                <w:sz w:val="15"/>
                <w:szCs w:val="15"/>
              </w:rPr>
              <w:t xml:space="preserve"> (</w:t>
            </w:r>
            <w:proofErr w:type="spellStart"/>
            <w:r>
              <w:rPr>
                <w:sz w:val="15"/>
                <w:szCs w:val="15"/>
              </w:rPr>
              <w:t>deg</w:t>
            </w:r>
            <w:proofErr w:type="spellEnd"/>
            <w:r>
              <w:rPr>
                <w:sz w:val="15"/>
                <w:szCs w:val="15"/>
              </w:rPr>
              <w:t>)</w:t>
            </w:r>
          </w:p>
        </w:tc>
        <w:tc>
          <w:tcPr>
            <w:tcW w:w="66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4EF6C92F" w14:textId="77777777" w:rsidR="00D72787" w:rsidRDefault="00000000">
            <w:pPr>
              <w:jc w:val="center"/>
            </w:pPr>
            <w:r>
              <w:rPr>
                <w:i/>
                <w:iCs/>
                <w:sz w:val="15"/>
                <w:szCs w:val="15"/>
              </w:rPr>
              <w:t>K</w:t>
            </w:r>
          </w:p>
        </w:tc>
        <w:tc>
          <w:tcPr>
            <w:tcW w:w="76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C90FF91" w14:textId="77777777" w:rsidR="00D72787" w:rsidRDefault="00000000">
            <w:pPr>
              <w:jc w:val="center"/>
            </w:pPr>
            <w:r>
              <w:rPr>
                <w:sz w:val="15"/>
                <w:szCs w:val="15"/>
              </w:rPr>
              <w:t>Δ</w:t>
            </w:r>
            <w:r>
              <w:rPr>
                <w:i/>
                <w:iCs/>
                <w:sz w:val="15"/>
                <w:szCs w:val="15"/>
              </w:rPr>
              <w:t>F</w:t>
            </w:r>
            <w:r>
              <w:rPr>
                <w:i/>
                <w:iCs/>
                <w:sz w:val="15"/>
                <w:szCs w:val="15"/>
                <w:vertAlign w:val="subscript"/>
              </w:rPr>
              <w:t>T</w:t>
            </w:r>
            <w:r>
              <w:rPr>
                <w:sz w:val="15"/>
                <w:szCs w:val="15"/>
              </w:rPr>
              <w:t>/</w:t>
            </w:r>
            <w:r>
              <w:rPr>
                <w:i/>
                <w:iCs/>
                <w:sz w:val="15"/>
                <w:szCs w:val="15"/>
              </w:rPr>
              <w:t>F</w:t>
            </w:r>
            <w:r>
              <w:rPr>
                <w:i/>
                <w:iCs/>
                <w:sz w:val="15"/>
                <w:szCs w:val="15"/>
                <w:vertAlign w:val="subscript"/>
              </w:rPr>
              <w:t>T</w:t>
            </w:r>
            <w:r>
              <w:rPr>
                <w:sz w:val="15"/>
                <w:szCs w:val="15"/>
              </w:rPr>
              <w:t xml:space="preserve"> (%)</w:t>
            </w:r>
          </w:p>
        </w:tc>
      </w:tr>
      <w:tr w:rsidR="00D72787" w14:paraId="06CC4817" w14:textId="77777777">
        <w:trPr>
          <w:cantSplit/>
          <w:jc w:val="center"/>
        </w:trPr>
        <w:tc>
          <w:tcPr>
            <w:tcW w:w="8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5618214" w14:textId="77777777" w:rsidR="00D72787" w:rsidRDefault="00000000">
            <w:r>
              <w:rPr>
                <w:sz w:val="15"/>
                <w:szCs w:val="15"/>
              </w:rPr>
              <w:t>FC</w:t>
            </w:r>
            <w:r>
              <w:rPr>
                <w:sz w:val="15"/>
                <w:szCs w:val="15"/>
                <w:vertAlign w:val="superscript"/>
              </w:rPr>
              <w:t>†</w:t>
            </w:r>
          </w:p>
        </w:tc>
        <w:tc>
          <w:tcPr>
            <w:tcW w:w="7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C807A4" w14:textId="77777777" w:rsidR="00D72787" w:rsidRDefault="00000000">
            <w:pPr>
              <w:jc w:val="center"/>
            </w:pPr>
            <w:r>
              <w:rPr>
                <w:sz w:val="15"/>
                <w:szCs w:val="15"/>
              </w:rPr>
              <w:t>0.936</w:t>
            </w:r>
          </w:p>
        </w:tc>
        <w:tc>
          <w:tcPr>
            <w:tcW w:w="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D9F845" w14:textId="77777777" w:rsidR="00D72787" w:rsidRDefault="00000000">
            <w:pPr>
              <w:jc w:val="center"/>
            </w:pPr>
            <w:r>
              <w:rPr>
                <w:sz w:val="15"/>
                <w:szCs w:val="15"/>
              </w:rPr>
              <w:t>0.207</w:t>
            </w:r>
          </w:p>
        </w:tc>
        <w:tc>
          <w:tcPr>
            <w:tcW w:w="7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1632CD" w14:textId="77777777" w:rsidR="00D72787" w:rsidRDefault="00000000">
            <w:pPr>
              <w:jc w:val="center"/>
            </w:pPr>
            <w:r>
              <w:rPr>
                <w:sz w:val="15"/>
                <w:szCs w:val="15"/>
              </w:rPr>
              <w:t>1,078</w:t>
            </w:r>
          </w:p>
        </w:tc>
        <w:tc>
          <w:tcPr>
            <w:tcW w:w="6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BA7C41A" w14:textId="77777777" w:rsidR="00D72787" w:rsidRDefault="00000000">
            <w:pPr>
              <w:jc w:val="center"/>
            </w:pPr>
            <w:r>
              <w:rPr>
                <w:sz w:val="15"/>
                <w:szCs w:val="15"/>
              </w:rPr>
              <w:t>0.092</w:t>
            </w:r>
          </w:p>
        </w:tc>
        <w:tc>
          <w:tcPr>
            <w:tcW w:w="6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1B0D5B" w14:textId="77777777" w:rsidR="00D72787" w:rsidRDefault="00000000">
            <w:pPr>
              <w:jc w:val="center"/>
            </w:pPr>
            <w:r>
              <w:rPr>
                <w:sz w:val="15"/>
                <w:szCs w:val="15"/>
              </w:rPr>
              <w:t>1.92</w:t>
            </w:r>
          </w:p>
        </w:tc>
        <w:tc>
          <w:tcPr>
            <w:tcW w:w="7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DC5C43" w14:textId="77777777" w:rsidR="00D72787" w:rsidRDefault="00000000">
            <w:pPr>
              <w:jc w:val="center"/>
            </w:pPr>
            <w:r>
              <w:rPr>
                <w:sz w:val="15"/>
                <w:szCs w:val="15"/>
              </w:rPr>
              <w:t>-1.56</w:t>
            </w:r>
          </w:p>
        </w:tc>
      </w:tr>
      <w:tr w:rsidR="00D72787" w14:paraId="49BBD7B0" w14:textId="77777777">
        <w:trPr>
          <w:cantSplit/>
          <w:jc w:val="center"/>
        </w:trPr>
        <w:tc>
          <w:tcPr>
            <w:tcW w:w="8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5F65459" w14:textId="77777777" w:rsidR="00D72787" w:rsidRDefault="00000000">
            <w:r>
              <w:rPr>
                <w:sz w:val="15"/>
                <w:szCs w:val="15"/>
              </w:rPr>
              <w:t>10% S</w:t>
            </w:r>
          </w:p>
        </w:tc>
        <w:tc>
          <w:tcPr>
            <w:tcW w:w="7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60ECACD" w14:textId="77777777" w:rsidR="00D72787" w:rsidRDefault="00000000">
            <w:pPr>
              <w:jc w:val="center"/>
            </w:pPr>
            <w:r>
              <w:rPr>
                <w:sz w:val="15"/>
                <w:szCs w:val="15"/>
              </w:rPr>
              <w:t>0.959</w:t>
            </w:r>
          </w:p>
        </w:tc>
        <w:tc>
          <w:tcPr>
            <w:tcW w:w="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86E699" w14:textId="77777777" w:rsidR="00D72787" w:rsidRDefault="00000000">
            <w:pPr>
              <w:jc w:val="center"/>
            </w:pPr>
            <w:r>
              <w:rPr>
                <w:sz w:val="15"/>
                <w:szCs w:val="15"/>
              </w:rPr>
              <w:t>0.205</w:t>
            </w:r>
          </w:p>
        </w:tc>
        <w:tc>
          <w:tcPr>
            <w:tcW w:w="7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496A68" w14:textId="77777777" w:rsidR="00D72787" w:rsidRDefault="00000000">
            <w:pPr>
              <w:jc w:val="center"/>
            </w:pPr>
            <w:r>
              <w:rPr>
                <w:sz w:val="15"/>
                <w:szCs w:val="15"/>
              </w:rPr>
              <w:t>441</w:t>
            </w:r>
          </w:p>
        </w:tc>
        <w:tc>
          <w:tcPr>
            <w:tcW w:w="6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83BDC5" w14:textId="77777777" w:rsidR="00D72787" w:rsidRDefault="00000000">
            <w:pPr>
              <w:jc w:val="center"/>
            </w:pPr>
            <w:r>
              <w:rPr>
                <w:sz w:val="15"/>
                <w:szCs w:val="15"/>
              </w:rPr>
              <w:t>0.039</w:t>
            </w:r>
          </w:p>
        </w:tc>
        <w:tc>
          <w:tcPr>
            <w:tcW w:w="6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140BEE" w14:textId="77777777" w:rsidR="00D72787" w:rsidRDefault="00000000">
            <w:pPr>
              <w:jc w:val="center"/>
            </w:pPr>
            <w:r>
              <w:rPr>
                <w:sz w:val="15"/>
                <w:szCs w:val="15"/>
              </w:rPr>
              <w:t>0.75</w:t>
            </w:r>
          </w:p>
        </w:tc>
        <w:tc>
          <w:tcPr>
            <w:tcW w:w="7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1A8061" w14:textId="77777777" w:rsidR="00D72787" w:rsidRDefault="00000000">
            <w:pPr>
              <w:jc w:val="center"/>
            </w:pPr>
            <w:r>
              <w:rPr>
                <w:sz w:val="15"/>
                <w:szCs w:val="15"/>
              </w:rPr>
              <w:t>-0.03</w:t>
            </w:r>
          </w:p>
        </w:tc>
      </w:tr>
      <w:tr w:rsidR="00D72787" w14:paraId="3B9902BC" w14:textId="77777777">
        <w:trPr>
          <w:cantSplit/>
          <w:jc w:val="center"/>
        </w:trPr>
        <w:tc>
          <w:tcPr>
            <w:tcW w:w="8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4E5B98" w14:textId="77777777" w:rsidR="00D72787" w:rsidRDefault="00000000">
            <w:r>
              <w:rPr>
                <w:sz w:val="15"/>
                <w:szCs w:val="15"/>
              </w:rPr>
              <w:t>20% S</w:t>
            </w:r>
          </w:p>
        </w:tc>
        <w:tc>
          <w:tcPr>
            <w:tcW w:w="7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1CBC32" w14:textId="77777777" w:rsidR="00D72787" w:rsidRDefault="00000000">
            <w:pPr>
              <w:jc w:val="center"/>
            </w:pPr>
            <w:r>
              <w:rPr>
                <w:sz w:val="15"/>
                <w:szCs w:val="15"/>
              </w:rPr>
              <w:t>1.484</w:t>
            </w:r>
          </w:p>
        </w:tc>
        <w:tc>
          <w:tcPr>
            <w:tcW w:w="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46CAC2C" w14:textId="77777777" w:rsidR="00D72787" w:rsidRDefault="00000000">
            <w:pPr>
              <w:jc w:val="center"/>
            </w:pPr>
            <w:r>
              <w:rPr>
                <w:sz w:val="15"/>
                <w:szCs w:val="15"/>
              </w:rPr>
              <w:t>0.317</w:t>
            </w:r>
          </w:p>
        </w:tc>
        <w:tc>
          <w:tcPr>
            <w:tcW w:w="7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815DDF0" w14:textId="77777777" w:rsidR="00D72787" w:rsidRDefault="00000000">
            <w:pPr>
              <w:jc w:val="center"/>
            </w:pPr>
            <w:r>
              <w:rPr>
                <w:sz w:val="15"/>
                <w:szCs w:val="15"/>
              </w:rPr>
              <w:t>266</w:t>
            </w:r>
          </w:p>
        </w:tc>
        <w:tc>
          <w:tcPr>
            <w:tcW w:w="6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9F024BF" w14:textId="77777777" w:rsidR="00D72787" w:rsidRDefault="00000000">
            <w:pPr>
              <w:jc w:val="center"/>
            </w:pPr>
            <w:r>
              <w:rPr>
                <w:sz w:val="15"/>
                <w:szCs w:val="15"/>
              </w:rPr>
              <w:t>0.023</w:t>
            </w:r>
          </w:p>
        </w:tc>
        <w:tc>
          <w:tcPr>
            <w:tcW w:w="6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CBE5DB8" w14:textId="77777777" w:rsidR="00D72787" w:rsidRDefault="00000000">
            <w:pPr>
              <w:jc w:val="center"/>
            </w:pPr>
            <w:r>
              <w:rPr>
                <w:sz w:val="15"/>
                <w:szCs w:val="15"/>
              </w:rPr>
              <w:t>0.29</w:t>
            </w:r>
          </w:p>
        </w:tc>
        <w:tc>
          <w:tcPr>
            <w:tcW w:w="7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1E4DBD" w14:textId="77777777" w:rsidR="00D72787" w:rsidRDefault="00000000">
            <w:pPr>
              <w:jc w:val="center"/>
            </w:pPr>
            <w:r>
              <w:rPr>
                <w:sz w:val="15"/>
                <w:szCs w:val="15"/>
              </w:rPr>
              <w:t>-0.11</w:t>
            </w:r>
          </w:p>
        </w:tc>
      </w:tr>
      <w:tr w:rsidR="00D72787" w14:paraId="4A851AA3" w14:textId="77777777">
        <w:trPr>
          <w:cantSplit/>
          <w:jc w:val="center"/>
        </w:trPr>
        <w:tc>
          <w:tcPr>
            <w:tcW w:w="8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80AAD2D" w14:textId="77777777" w:rsidR="00D72787" w:rsidRDefault="00000000">
            <w:r>
              <w:rPr>
                <w:sz w:val="15"/>
                <w:szCs w:val="15"/>
              </w:rPr>
              <w:t>25% S</w:t>
            </w:r>
            <w:r>
              <w:rPr>
                <w:sz w:val="15"/>
                <w:szCs w:val="15"/>
                <w:vertAlign w:val="superscript"/>
              </w:rPr>
              <w:t>†</w:t>
            </w:r>
          </w:p>
        </w:tc>
        <w:tc>
          <w:tcPr>
            <w:tcW w:w="7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CA2911B" w14:textId="77777777" w:rsidR="00D72787" w:rsidRDefault="00000000">
            <w:pPr>
              <w:jc w:val="center"/>
            </w:pPr>
            <w:r>
              <w:rPr>
                <w:sz w:val="15"/>
                <w:szCs w:val="15"/>
              </w:rPr>
              <w:t>1.750</w:t>
            </w:r>
          </w:p>
        </w:tc>
        <w:tc>
          <w:tcPr>
            <w:tcW w:w="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A59918" w14:textId="77777777" w:rsidR="00D72787" w:rsidRDefault="00000000">
            <w:pPr>
              <w:jc w:val="center"/>
            </w:pPr>
            <w:r>
              <w:rPr>
                <w:sz w:val="15"/>
                <w:szCs w:val="15"/>
              </w:rPr>
              <w:t>0.374</w:t>
            </w:r>
          </w:p>
        </w:tc>
        <w:tc>
          <w:tcPr>
            <w:tcW w:w="7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EEF0DB" w14:textId="77777777" w:rsidR="00D72787" w:rsidRDefault="00000000">
            <w:pPr>
              <w:jc w:val="center"/>
            </w:pPr>
            <w:r>
              <w:rPr>
                <w:sz w:val="15"/>
                <w:szCs w:val="15"/>
              </w:rPr>
              <w:t>1,007</w:t>
            </w:r>
          </w:p>
        </w:tc>
        <w:tc>
          <w:tcPr>
            <w:tcW w:w="6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39AD1CF" w14:textId="77777777" w:rsidR="00D72787" w:rsidRDefault="00000000">
            <w:pPr>
              <w:jc w:val="center"/>
            </w:pPr>
            <w:r>
              <w:rPr>
                <w:sz w:val="15"/>
                <w:szCs w:val="15"/>
              </w:rPr>
              <w:t>0.088</w:t>
            </w:r>
          </w:p>
        </w:tc>
        <w:tc>
          <w:tcPr>
            <w:tcW w:w="6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6FBA47" w14:textId="77777777" w:rsidR="00D72787" w:rsidRDefault="00000000">
            <w:pPr>
              <w:jc w:val="center"/>
            </w:pPr>
            <w:r>
              <w:rPr>
                <w:sz w:val="15"/>
                <w:szCs w:val="15"/>
              </w:rPr>
              <w:t>0.92</w:t>
            </w:r>
          </w:p>
        </w:tc>
        <w:tc>
          <w:tcPr>
            <w:tcW w:w="76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4A2BF5" w14:textId="77777777" w:rsidR="00D72787" w:rsidRDefault="00000000">
            <w:pPr>
              <w:jc w:val="center"/>
            </w:pPr>
            <w:r>
              <w:rPr>
                <w:sz w:val="15"/>
                <w:szCs w:val="15"/>
              </w:rPr>
              <w:t>-3.96</w:t>
            </w:r>
          </w:p>
        </w:tc>
      </w:tr>
      <w:tr w:rsidR="00D72787" w14:paraId="185E984C" w14:textId="77777777">
        <w:trPr>
          <w:cantSplit/>
          <w:jc w:val="center"/>
        </w:trPr>
        <w:tc>
          <w:tcPr>
            <w:tcW w:w="86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F5BC7BD" w14:textId="77777777" w:rsidR="00D72787" w:rsidRDefault="00000000">
            <w:r>
              <w:rPr>
                <w:sz w:val="15"/>
                <w:szCs w:val="15"/>
              </w:rPr>
              <w:t>30% S</w:t>
            </w:r>
          </w:p>
        </w:tc>
        <w:tc>
          <w:tcPr>
            <w:tcW w:w="7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F0A8669" w14:textId="77777777" w:rsidR="00D72787" w:rsidRDefault="00000000">
            <w:pPr>
              <w:jc w:val="center"/>
            </w:pPr>
            <w:r>
              <w:rPr>
                <w:sz w:val="15"/>
                <w:szCs w:val="15"/>
              </w:rPr>
              <w:t>0.729</w:t>
            </w:r>
          </w:p>
        </w:tc>
        <w:tc>
          <w:tcPr>
            <w:tcW w:w="6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41D34196" w14:textId="77777777" w:rsidR="00D72787" w:rsidRDefault="00000000">
            <w:pPr>
              <w:jc w:val="center"/>
            </w:pPr>
            <w:r>
              <w:rPr>
                <w:sz w:val="15"/>
                <w:szCs w:val="15"/>
              </w:rPr>
              <w:t>0.156</w:t>
            </w:r>
          </w:p>
        </w:tc>
        <w:tc>
          <w:tcPr>
            <w:tcW w:w="7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087F05B" w14:textId="77777777" w:rsidR="00D72787" w:rsidRDefault="00000000">
            <w:pPr>
              <w:jc w:val="center"/>
            </w:pPr>
            <w:r>
              <w:rPr>
                <w:sz w:val="15"/>
                <w:szCs w:val="15"/>
              </w:rPr>
              <w:t>140</w:t>
            </w:r>
          </w:p>
        </w:tc>
        <w:tc>
          <w:tcPr>
            <w:tcW w:w="68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A1CBD3B" w14:textId="77777777" w:rsidR="00D72787" w:rsidRDefault="00000000">
            <w:pPr>
              <w:jc w:val="center"/>
            </w:pPr>
            <w:r>
              <w:rPr>
                <w:sz w:val="15"/>
                <w:szCs w:val="15"/>
              </w:rPr>
              <w:t>0.012</w:t>
            </w:r>
          </w:p>
        </w:tc>
        <w:tc>
          <w:tcPr>
            <w:tcW w:w="66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B946909" w14:textId="77777777" w:rsidR="00D72787" w:rsidRDefault="00000000">
            <w:pPr>
              <w:jc w:val="center"/>
            </w:pPr>
            <w:r>
              <w:rPr>
                <w:sz w:val="15"/>
                <w:szCs w:val="15"/>
              </w:rPr>
              <w:t>0.31</w:t>
            </w:r>
          </w:p>
        </w:tc>
        <w:tc>
          <w:tcPr>
            <w:tcW w:w="76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78E47A0" w14:textId="77777777" w:rsidR="00D72787" w:rsidRDefault="00000000">
            <w:pPr>
              <w:jc w:val="center"/>
            </w:pPr>
            <w:r>
              <w:rPr>
                <w:sz w:val="15"/>
                <w:szCs w:val="15"/>
              </w:rPr>
              <w:t>0.06</w:t>
            </w:r>
          </w:p>
        </w:tc>
      </w:tr>
    </w:tbl>
    <w:p w14:paraId="000566EB" w14:textId="77777777" w:rsidR="00D72787" w:rsidRDefault="00000000">
      <w:pPr>
        <w:spacing w:before="40" w:after="120"/>
      </w:pPr>
      <w:r>
        <w:rPr>
          <w:sz w:val="14"/>
          <w:szCs w:val="14"/>
          <w:vertAlign w:val="superscript"/>
        </w:rPr>
        <w:t>†</w:t>
      </w:r>
      <w:r>
        <w:rPr>
          <w:sz w:val="14"/>
          <w:szCs w:val="14"/>
        </w:rPr>
        <w:t>Baseline and injection geometries differ in effective throat height (Section V-A); increments include a geometric contribution.</w:t>
      </w:r>
    </w:p>
    <w:p w14:paraId="6A49E789" w14:textId="77777777" w:rsidR="00D72787" w:rsidRDefault="00000000">
      <w:pPr>
        <w:keepNext/>
        <w:spacing w:before="100" w:after="60"/>
      </w:pPr>
      <w:r>
        <w:rPr>
          <w:i/>
          <w:iCs/>
        </w:rPr>
        <w:t>E. Injector Operating Conditions</w:t>
      </w:r>
    </w:p>
    <w:p w14:paraId="30446C61" w14:textId="77777777" w:rsidR="00D72787" w:rsidRDefault="00000000">
      <w:pPr>
        <w:spacing w:line="230" w:lineRule="auto"/>
        <w:ind w:firstLine="202"/>
        <w:jc w:val="both"/>
      </w:pPr>
      <w:r>
        <w:t>The injector stagnation conditions are identical across the five injected cases, but the secondary mass flow varies by a factor of 2.4—from 0.73 kg·s−1·m−1 for the 30% contour to 1.75 kg·s−1·m−1 for the 25% contour (Fig. 10). Injector static pressure and Mach number vary as well. Because the secondary flow remains subsonic, its mass flow responds to the difference between stagnation pressure and the local static pressure at the port. That local pressure depends on the port’s position relative to the straight-to-curved junction and its associated wave field. The variation in secondary mass flow therefore provides indirect evidence that changing the straight-section length modifies the port pressure.</w:t>
      </w:r>
    </w:p>
    <w:p w14:paraId="4BFEA55F" w14:textId="77777777" w:rsidR="00D72787" w:rsidRDefault="00000000">
      <w:pPr>
        <w:keepNext/>
        <w:spacing w:before="100" w:after="40"/>
        <w:jc w:val="center"/>
      </w:pPr>
      <w:r>
        <w:rPr>
          <w:noProof/>
        </w:rPr>
        <w:drawing>
          <wp:inline distT="0" distB="0" distL="0" distR="0" wp14:anchorId="09A84556" wp14:editId="17789B95">
            <wp:extent cx="3067050" cy="3790950"/>
            <wp:effectExtent l="0" t="0" r="0" b="0"/>
            <wp:docPr id="1308592493" name="p_injector.png" descr="Secondary injector operating conditions for the five injection cases: (a) secondary mass flow per unit depth, ṁ~s~; (b) area-averaged static pressure at the injector (absolute); (c) area-averaged Mach number at the injector. The stagnation conditions are identical in all cases, so the variation reflects the local wall pressure at the port." title="Fi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067050" cy="3790950"/>
                    </a:xfrm>
                    <a:prstGeom prst="rect">
                      <a:avLst/>
                    </a:prstGeom>
                  </pic:spPr>
                </pic:pic>
              </a:graphicData>
            </a:graphic>
          </wp:inline>
        </w:drawing>
      </w:r>
    </w:p>
    <w:p w14:paraId="031B0914" w14:textId="77777777" w:rsidR="00D72787" w:rsidRDefault="00000000">
      <w:pPr>
        <w:spacing w:after="140"/>
        <w:jc w:val="both"/>
      </w:pPr>
      <w:r>
        <w:rPr>
          <w:sz w:val="16"/>
          <w:szCs w:val="16"/>
        </w:rPr>
        <w:t xml:space="preserve">Fig. 10. Secondary injector operating conditions for the five injection cases: (a) secondary mass flow per unit depth, </w:t>
      </w:r>
      <w:proofErr w:type="spellStart"/>
      <w:r>
        <w:rPr>
          <w:sz w:val="16"/>
          <w:szCs w:val="16"/>
        </w:rPr>
        <w:t>ṁ</w:t>
      </w:r>
      <w:r>
        <w:rPr>
          <w:sz w:val="16"/>
          <w:szCs w:val="16"/>
          <w:vertAlign w:val="subscript"/>
        </w:rPr>
        <w:t>s</w:t>
      </w:r>
      <w:proofErr w:type="spellEnd"/>
      <w:r>
        <w:rPr>
          <w:sz w:val="16"/>
          <w:szCs w:val="16"/>
        </w:rPr>
        <w:t>; (b) area-averaged static pressure at the injector (absolute); (c) area-averaged Mach number at the injector. The stagnation conditions are identical in all cases, so the variation reflects the local wall pressure at the port.</w:t>
      </w:r>
    </w:p>
    <w:p w14:paraId="3F37F665" w14:textId="77777777" w:rsidR="00D72787" w:rsidRDefault="00000000">
      <w:pPr>
        <w:keepNext/>
        <w:spacing w:before="100" w:after="40"/>
        <w:jc w:val="center"/>
      </w:pPr>
      <w:r>
        <w:rPr>
          <w:noProof/>
        </w:rPr>
        <w:lastRenderedPageBreak/>
        <w:drawing>
          <wp:inline distT="0" distB="0" distL="0" distR="0" wp14:anchorId="08F56478" wp14:editId="491C120E">
            <wp:extent cx="3067050" cy="3971925"/>
            <wp:effectExtent l="0" t="0" r="0" b="0"/>
            <wp:docPr id="1349089500" name="fig7_dFy_K.png" descr="(a) Injection-induced side-force increment Δ*F~y~*, Eq. (22), with the secondary mass flow ṁ~s~ (kg·s^−1^·m^−1^) annotated; orange bars denote cases with baseline–injection geometric mismatch. (b) Amplification factor *K*, Eq. (23), on the left axis, and vector-angle increment Δδ on the right axis; the dotted line marks *K* = 1." title="Fi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067050" cy="3971925"/>
                    </a:xfrm>
                    <a:prstGeom prst="rect">
                      <a:avLst/>
                    </a:prstGeom>
                  </pic:spPr>
                </pic:pic>
              </a:graphicData>
            </a:graphic>
          </wp:inline>
        </w:drawing>
      </w:r>
    </w:p>
    <w:p w14:paraId="60F44806" w14:textId="77777777" w:rsidR="00D72787" w:rsidRDefault="00000000">
      <w:pPr>
        <w:spacing w:after="140"/>
        <w:jc w:val="both"/>
      </w:pPr>
      <w:r>
        <w:rPr>
          <w:sz w:val="16"/>
          <w:szCs w:val="16"/>
        </w:rPr>
        <w:t xml:space="preserve">Fig. 11. (a) Injection-induced side-force increment </w:t>
      </w:r>
      <w:proofErr w:type="spellStart"/>
      <w:r>
        <w:rPr>
          <w:sz w:val="16"/>
          <w:szCs w:val="16"/>
        </w:rPr>
        <w:t>Δ</w:t>
      </w:r>
      <w:r>
        <w:rPr>
          <w:i/>
          <w:iCs/>
          <w:sz w:val="16"/>
          <w:szCs w:val="16"/>
        </w:rPr>
        <w:t>F</w:t>
      </w:r>
      <w:r>
        <w:rPr>
          <w:i/>
          <w:iCs/>
          <w:sz w:val="16"/>
          <w:szCs w:val="16"/>
          <w:vertAlign w:val="subscript"/>
        </w:rPr>
        <w:t>y</w:t>
      </w:r>
      <w:proofErr w:type="spellEnd"/>
      <w:r>
        <w:rPr>
          <w:sz w:val="16"/>
          <w:szCs w:val="16"/>
        </w:rPr>
        <w:t xml:space="preserve">, Eq. (22), with the secondary mass flow </w:t>
      </w:r>
      <w:proofErr w:type="spellStart"/>
      <w:r>
        <w:rPr>
          <w:sz w:val="16"/>
          <w:szCs w:val="16"/>
        </w:rPr>
        <w:t>ṁ</w:t>
      </w:r>
      <w:r>
        <w:rPr>
          <w:sz w:val="16"/>
          <w:szCs w:val="16"/>
          <w:vertAlign w:val="subscript"/>
        </w:rPr>
        <w:t>s</w:t>
      </w:r>
      <w:proofErr w:type="spellEnd"/>
      <w:r>
        <w:rPr>
          <w:sz w:val="16"/>
          <w:szCs w:val="16"/>
        </w:rPr>
        <w:t xml:space="preserve"> (kg·s</w:t>
      </w:r>
      <w:r>
        <w:rPr>
          <w:sz w:val="16"/>
          <w:szCs w:val="16"/>
          <w:vertAlign w:val="superscript"/>
        </w:rPr>
        <w:t>−1</w:t>
      </w:r>
      <w:r>
        <w:rPr>
          <w:sz w:val="16"/>
          <w:szCs w:val="16"/>
        </w:rPr>
        <w:t>·m</w:t>
      </w:r>
      <w:r>
        <w:rPr>
          <w:sz w:val="16"/>
          <w:szCs w:val="16"/>
          <w:vertAlign w:val="superscript"/>
        </w:rPr>
        <w:t>−1</w:t>
      </w:r>
      <w:r>
        <w:rPr>
          <w:sz w:val="16"/>
          <w:szCs w:val="16"/>
        </w:rPr>
        <w:t xml:space="preserve">) annotated; orange bars denote cases with baseline–injection geometric mismatch. (b) Amplification factor </w:t>
      </w:r>
      <w:r>
        <w:rPr>
          <w:i/>
          <w:iCs/>
          <w:sz w:val="16"/>
          <w:szCs w:val="16"/>
        </w:rPr>
        <w:t>K</w:t>
      </w:r>
      <w:r>
        <w:rPr>
          <w:sz w:val="16"/>
          <w:szCs w:val="16"/>
        </w:rPr>
        <w:t xml:space="preserve">, Eq. (23), on the left axis, and vector-angle increment </w:t>
      </w:r>
      <w:proofErr w:type="spellStart"/>
      <w:r>
        <w:rPr>
          <w:sz w:val="16"/>
          <w:szCs w:val="16"/>
        </w:rPr>
        <w:t>Δδ</w:t>
      </w:r>
      <w:proofErr w:type="spellEnd"/>
      <w:r>
        <w:rPr>
          <w:sz w:val="16"/>
          <w:szCs w:val="16"/>
        </w:rPr>
        <w:t xml:space="preserve"> on the right axis; the dotted line marks </w:t>
      </w:r>
      <w:r>
        <w:rPr>
          <w:i/>
          <w:iCs/>
          <w:sz w:val="16"/>
          <w:szCs w:val="16"/>
        </w:rPr>
        <w:t>K</w:t>
      </w:r>
      <w:r>
        <w:rPr>
          <w:sz w:val="16"/>
          <w:szCs w:val="16"/>
        </w:rPr>
        <w:t xml:space="preserve"> = 1.</w:t>
      </w:r>
    </w:p>
    <w:p w14:paraId="167BFC07" w14:textId="77777777" w:rsidR="00D72787" w:rsidRDefault="00000000">
      <w:pPr>
        <w:keepNext/>
        <w:spacing w:before="100" w:after="60"/>
      </w:pPr>
      <w:r>
        <w:rPr>
          <w:i/>
          <w:iCs/>
        </w:rPr>
        <w:t>F. Effect of Straight-Segment Length</w:t>
      </w:r>
    </w:p>
    <w:p w14:paraId="2D8056F6" w14:textId="77777777" w:rsidR="00D72787" w:rsidRDefault="00000000">
      <w:pPr>
        <w:spacing w:line="230" w:lineRule="auto"/>
        <w:ind w:firstLine="202"/>
        <w:jc w:val="both"/>
      </w:pPr>
      <w:r>
        <w:t xml:space="preserve">For the three matching geometry pairs (10%, 20%, and 30%), </w:t>
      </w:r>
      <w:proofErr w:type="spellStart"/>
      <w:r>
        <w:t>ΔFy</w:t>
      </w:r>
      <w:proofErr w:type="spellEnd"/>
      <w:r>
        <w:t xml:space="preserve"> decreases monotonically as the straight segment becomes longer: 441, 266, and 140 N·m−1, respectively (Fig. 11(a)). The amplification factor similarly falls from 0.75 to 0.29 and 0.31 (Fig. 11(b)). This trend cannot be attributed to secondary mass flow alone: among these cases, the 20% contour has the largest </w:t>
      </w:r>
      <w:proofErr w:type="spellStart"/>
      <w:r>
        <w:t>ṁs</w:t>
      </w:r>
      <w:proofErr w:type="spellEnd"/>
      <w:r>
        <w:t xml:space="preserve"> but an intermediate side-force increment. One possible explanation is that the downstream shift of the wall junction changes the relative positions of the port and compression waves, modifying the local pressure field and potentially the shock reflection from the opposite wall. Chen and Liao [38] noted the importance of avoiding internal shock reflection for efficient vectoring. The proposed mechanism remains provisional because wall-pressure distributions were not extracted in the present study.</w:t>
      </w:r>
    </w:p>
    <w:p w14:paraId="2F94DA9C" w14:textId="77777777" w:rsidR="00D72787" w:rsidRDefault="00000000">
      <w:pPr>
        <w:spacing w:line="230" w:lineRule="auto"/>
        <w:ind w:firstLine="202"/>
        <w:jc w:val="both"/>
      </w:pPr>
      <w:r>
        <w:t>The fully curved contour produces the largest side-force increment, 1078 N·m−1, and the only amplification factor above unity (K = 1.92). The 25% contour yields 1007 N·m−1 and K = 0.92. These observations are compatible with the suggestion that a smooth wall upstream of the port can support side-force generation [33], [37]. However, because the baseline and injection geometries are not identical for these cases, the results should be treated as indicative rather than definitive.</w:t>
      </w:r>
    </w:p>
    <w:p w14:paraId="7C9351D5" w14:textId="77777777" w:rsidR="00D72787" w:rsidRDefault="00000000">
      <w:pPr>
        <w:keepNext/>
        <w:spacing w:before="100" w:after="60"/>
      </w:pPr>
      <w:r>
        <w:rPr>
          <w:i/>
          <w:iCs/>
        </w:rPr>
        <w:t>G. Axial Performance</w:t>
      </w:r>
    </w:p>
    <w:p w14:paraId="3AB75D4D" w14:textId="77777777" w:rsidR="00D72787" w:rsidRDefault="00000000">
      <w:pPr>
        <w:spacing w:line="230" w:lineRule="auto"/>
        <w:ind w:firstLine="202"/>
        <w:jc w:val="both"/>
      </w:pPr>
      <w:r>
        <w:t>For the 10%, 20%, and 30% configurations, the exit-plane thrust estimate changes by less than 0.12% with injection (Fig. 12(a)). Under these low secondary mass-flow ratios, the computed axial-thrust penalty is therefore negligible, consistent with the small losses measured for secondary-air injection [31]. The larger reductions for the fully curved (−1.6%) and 25% (−4.0%) cases coincide with the effective throat-height mismatches described in Section V-A and cannot be assigned to injection alone. Across the consistent baseline cases, FT rises from 288.0 to 291.8 kN·m−1 between the 10% and 20% contours and remains approximately unchanged at 30%. The area-averaged exit Mach number remains between 2.88 and 2.94, and exit pressure is 29–31 kPa absolute (Fig. 12(b)). The thrust coefficient follows a similar pattern, increasing from 1.111 to 1.125 between the 10% and 20% cases and staying near 1.125 at 30% (Fig. 13(b)). This change is mainly associated with the reduction in effective area ratio from 3.97 to 3.87, which reduces the negative pressure-thrust contribution in the overexpanded nozzle.</w:t>
      </w:r>
    </w:p>
    <w:p w14:paraId="278335CE" w14:textId="77777777" w:rsidR="00D72787" w:rsidRDefault="00000000">
      <w:pPr>
        <w:keepNext/>
        <w:spacing w:before="100" w:after="60"/>
      </w:pPr>
      <w:r>
        <w:rPr>
          <w:i/>
          <w:iCs/>
        </w:rPr>
        <w:t>H. Viscous Force and Hot-Film Effect</w:t>
      </w:r>
    </w:p>
    <w:p w14:paraId="6FB3E9B6" w14:textId="77777777" w:rsidR="00D72787" w:rsidRDefault="00000000">
      <w:pPr>
        <w:spacing w:line="230" w:lineRule="auto"/>
        <w:ind w:firstLine="202"/>
        <w:jc w:val="both"/>
      </w:pPr>
      <w:r>
        <w:t>The viscous component accounts for only 0.18%–0.24% of the total axial wall force, yet it changes consistently with injection (Fig. 13(a)). For the geometrically consistent straight-segment cases, injection lowers the viscous axial force by 7.5% at 10%, 11.0% at 20%, and 4.9% at 30%. This reduction is consistent with the hot, low-density secondary layer decreasing the near-wall velocity gradient downstream of the port, an effect related to film cooling in nozzles [71]. The fully curved case instead shows a 5.0% increase, although its baseline geometry differs from the injected configuration. The influence on total thrust is small, but the result indicates that secondary flow can modify the upper-wall boundary layer even without penetrating the core.</w:t>
      </w:r>
    </w:p>
    <w:p w14:paraId="6419EF10" w14:textId="77777777" w:rsidR="00D72787" w:rsidRDefault="00000000">
      <w:pPr>
        <w:keepNext/>
        <w:spacing w:before="100" w:after="40"/>
        <w:jc w:val="center"/>
      </w:pPr>
      <w:r>
        <w:rPr>
          <w:noProof/>
        </w:rPr>
        <w:lastRenderedPageBreak/>
        <w:drawing>
          <wp:inline distT="0" distB="0" distL="0" distR="0" wp14:anchorId="54ED8158" wp14:editId="3687FA24">
            <wp:extent cx="3067050" cy="3971925"/>
            <wp:effectExtent l="0" t="0" r="0" b="0"/>
            <wp:docPr id="719481077" name="fig8_thrust_exit.png" descr="(a) Exit-plane thrust estimate *F~T~*, Eq. (18), for baseline (gray) and injection (blue) cases; note the suppressed zero. (b) Area-averaged exit Mach number (left axis, circles) and exit static pressure in absolute terms (right axis, triangles) for baseline (solid) and injection (dashed) cases." title="Fi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067050" cy="3971925"/>
                    </a:xfrm>
                    <a:prstGeom prst="rect">
                      <a:avLst/>
                    </a:prstGeom>
                  </pic:spPr>
                </pic:pic>
              </a:graphicData>
            </a:graphic>
          </wp:inline>
        </w:drawing>
      </w:r>
    </w:p>
    <w:p w14:paraId="51F53412" w14:textId="77777777" w:rsidR="00D72787" w:rsidRDefault="00000000">
      <w:pPr>
        <w:spacing w:after="140"/>
        <w:jc w:val="both"/>
      </w:pPr>
      <w:r>
        <w:rPr>
          <w:sz w:val="16"/>
          <w:szCs w:val="16"/>
        </w:rPr>
        <w:t xml:space="preserve">Fig. 12. (a) Exit-plane thrust estimate </w:t>
      </w:r>
      <w:r>
        <w:rPr>
          <w:i/>
          <w:iCs/>
          <w:sz w:val="16"/>
          <w:szCs w:val="16"/>
        </w:rPr>
        <w:t>F</w:t>
      </w:r>
      <w:r>
        <w:rPr>
          <w:i/>
          <w:iCs/>
          <w:sz w:val="16"/>
          <w:szCs w:val="16"/>
          <w:vertAlign w:val="subscript"/>
        </w:rPr>
        <w:t>T</w:t>
      </w:r>
      <w:r>
        <w:rPr>
          <w:sz w:val="16"/>
          <w:szCs w:val="16"/>
        </w:rPr>
        <w:t>, Eq. (18), for baseline (</w:t>
      </w:r>
      <w:proofErr w:type="spellStart"/>
      <w:r>
        <w:rPr>
          <w:sz w:val="16"/>
          <w:szCs w:val="16"/>
        </w:rPr>
        <w:t>gray</w:t>
      </w:r>
      <w:proofErr w:type="spellEnd"/>
      <w:r>
        <w:rPr>
          <w:sz w:val="16"/>
          <w:szCs w:val="16"/>
        </w:rPr>
        <w:t>) and injection (blue) cases; note the suppressed zero. (b) Area-averaged exit Mach number (left axis, circles) and exit static pressure in absolute terms (right axis, triangles) for baseline (solid) and injection (dashed) cases.</w:t>
      </w:r>
    </w:p>
    <w:p w14:paraId="46DB68A9" w14:textId="77777777" w:rsidR="00D72787" w:rsidRDefault="00000000">
      <w:pPr>
        <w:keepNext/>
        <w:spacing w:before="100" w:after="40"/>
        <w:jc w:val="center"/>
      </w:pPr>
      <w:r>
        <w:rPr>
          <w:noProof/>
        </w:rPr>
        <w:drawing>
          <wp:inline distT="0" distB="0" distL="0" distR="0" wp14:anchorId="19940382" wp14:editId="5E575031">
            <wp:extent cx="3067050" cy="3876675"/>
            <wp:effectExtent l="0" t="0" r="0" b="0"/>
            <wp:docPr id="1104426161" name="p_cf.png" descr="(a) Viscous contribution to the axial wall force for baseline and injection cases; injection reduces the viscous force in all straight-segment nozzles. (b) Thrust coefficient *C~F~*, Eq. (19), for baseline and injection cases, compared with the isentropic thrust coefficient *C*~F,id~, Eq. (20), evaluated at the same effective area ratio." title="Fi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067050" cy="3876675"/>
                    </a:xfrm>
                    <a:prstGeom prst="rect">
                      <a:avLst/>
                    </a:prstGeom>
                  </pic:spPr>
                </pic:pic>
              </a:graphicData>
            </a:graphic>
          </wp:inline>
        </w:drawing>
      </w:r>
    </w:p>
    <w:p w14:paraId="6A4AF83A" w14:textId="77777777" w:rsidR="00D72787" w:rsidRDefault="00000000">
      <w:pPr>
        <w:spacing w:after="140"/>
        <w:jc w:val="both"/>
      </w:pPr>
      <w:r>
        <w:rPr>
          <w:sz w:val="16"/>
          <w:szCs w:val="16"/>
        </w:rPr>
        <w:t xml:space="preserve">Fig. 13. (a) Viscous contribution to the axial wall force for baseline and injection cases; injection reduces the viscous force in all straight-segment nozzles. (b) Thrust coefficient </w:t>
      </w:r>
      <w:r>
        <w:rPr>
          <w:i/>
          <w:iCs/>
          <w:sz w:val="16"/>
          <w:szCs w:val="16"/>
        </w:rPr>
        <w:t>C</w:t>
      </w:r>
      <w:r>
        <w:rPr>
          <w:i/>
          <w:iCs/>
          <w:sz w:val="16"/>
          <w:szCs w:val="16"/>
          <w:vertAlign w:val="subscript"/>
        </w:rPr>
        <w:t>F</w:t>
      </w:r>
      <w:r>
        <w:rPr>
          <w:sz w:val="16"/>
          <w:szCs w:val="16"/>
        </w:rPr>
        <w:t xml:space="preserve">, Eq. (19), for baseline and injection cases, compared with the isentropic thrust coefficient </w:t>
      </w:r>
      <w:proofErr w:type="spellStart"/>
      <w:proofErr w:type="gramStart"/>
      <w:r>
        <w:rPr>
          <w:i/>
          <w:iCs/>
          <w:sz w:val="16"/>
          <w:szCs w:val="16"/>
        </w:rPr>
        <w:t>C</w:t>
      </w:r>
      <w:r>
        <w:rPr>
          <w:sz w:val="16"/>
          <w:szCs w:val="16"/>
          <w:vertAlign w:val="subscript"/>
        </w:rPr>
        <w:t>F,id</w:t>
      </w:r>
      <w:proofErr w:type="spellEnd"/>
      <w:proofErr w:type="gramEnd"/>
      <w:r>
        <w:rPr>
          <w:sz w:val="16"/>
          <w:szCs w:val="16"/>
        </w:rPr>
        <w:t>, Eq. (20), evaluated at the same effective area ratio.</w:t>
      </w:r>
    </w:p>
    <w:p w14:paraId="5921CB4B" w14:textId="77777777" w:rsidR="00D72787" w:rsidRDefault="00D72787">
      <w:pPr>
        <w:sectPr w:rsidR="00D72787">
          <w:footerReference w:type="default" r:id="rId21"/>
          <w:type w:val="continuous"/>
          <w:pgSz w:w="12240" w:h="15840"/>
          <w:pgMar w:top="1080" w:right="900" w:bottom="1440" w:left="900" w:header="708" w:footer="708" w:gutter="0"/>
          <w:cols w:num="2" w:space="360"/>
          <w:docGrid w:linePitch="360"/>
        </w:sectPr>
      </w:pPr>
    </w:p>
    <w:p w14:paraId="0080F09D" w14:textId="77777777" w:rsidR="00D72787" w:rsidRDefault="00000000">
      <w:pPr>
        <w:keepNext/>
        <w:spacing w:before="140"/>
        <w:jc w:val="center"/>
      </w:pPr>
      <w:r>
        <w:rPr>
          <w:sz w:val="16"/>
          <w:szCs w:val="16"/>
        </w:rPr>
        <w:t>TABLE VI</w:t>
      </w:r>
    </w:p>
    <w:p w14:paraId="6D9B6DE1" w14:textId="77777777" w:rsidR="00D72787" w:rsidRDefault="00000000">
      <w:pPr>
        <w:keepNext/>
        <w:spacing w:after="60"/>
        <w:jc w:val="center"/>
      </w:pPr>
      <w:r>
        <w:rPr>
          <w:smallCaps/>
          <w:sz w:val="16"/>
          <w:szCs w:val="16"/>
        </w:rPr>
        <w:t>Master Table of Computed Results for All Ten Cases</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0"/>
        <w:gridCol w:w="820"/>
        <w:gridCol w:w="820"/>
        <w:gridCol w:w="820"/>
        <w:gridCol w:w="820"/>
        <w:gridCol w:w="820"/>
        <w:gridCol w:w="820"/>
        <w:gridCol w:w="820"/>
        <w:gridCol w:w="820"/>
        <w:gridCol w:w="820"/>
        <w:gridCol w:w="820"/>
      </w:tblGrid>
      <w:tr w:rsidR="00D72787" w14:paraId="185DF66F" w14:textId="77777777">
        <w:trPr>
          <w:cantSplit/>
          <w:tblHeader/>
          <w:jc w:val="center"/>
        </w:trPr>
        <w:tc>
          <w:tcPr>
            <w:tcW w:w="2240" w:type="dxa"/>
            <w:tcBorders>
              <w:top w:val="single" w:sz="4" w:space="0" w:color="000000"/>
              <w:left w:val="none" w:sz="0" w:space="0" w:color="FFFFFF"/>
              <w:bottom w:val="none" w:sz="0" w:space="0" w:color="FFFFFF"/>
              <w:right w:val="none" w:sz="0" w:space="0" w:color="FFFFFF"/>
            </w:tcBorders>
            <w:tcMar>
              <w:top w:w="20" w:type="dxa"/>
              <w:left w:w="50" w:type="dxa"/>
              <w:bottom w:w="20" w:type="dxa"/>
              <w:right w:w="50" w:type="dxa"/>
            </w:tcMar>
            <w:vAlign w:val="center"/>
          </w:tcPr>
          <w:p w14:paraId="7ED34F71" w14:textId="77777777" w:rsidR="00D72787" w:rsidRDefault="00000000">
            <w:r>
              <w:rPr>
                <w:sz w:val="13"/>
                <w:szCs w:val="13"/>
              </w:rPr>
              <w:t>Quantity</w:t>
            </w:r>
          </w:p>
        </w:tc>
        <w:tc>
          <w:tcPr>
            <w:tcW w:w="1640" w:type="dxa"/>
            <w:gridSpan w:val="2"/>
            <w:tcBorders>
              <w:top w:val="single" w:sz="4" w:space="0" w:color="000000"/>
              <w:left w:val="none" w:sz="0" w:space="0" w:color="FFFFFF"/>
              <w:bottom w:val="none" w:sz="0" w:space="0" w:color="FFFFFF"/>
              <w:right w:val="none" w:sz="0" w:space="0" w:color="FFFFFF"/>
            </w:tcBorders>
            <w:tcMar>
              <w:top w:w="20" w:type="dxa"/>
              <w:left w:w="50" w:type="dxa"/>
              <w:bottom w:w="20" w:type="dxa"/>
              <w:right w:w="50" w:type="dxa"/>
            </w:tcMar>
            <w:vAlign w:val="center"/>
          </w:tcPr>
          <w:p w14:paraId="0B9B8D6D" w14:textId="77777777" w:rsidR="00D72787" w:rsidRDefault="00000000">
            <w:pPr>
              <w:jc w:val="center"/>
            </w:pPr>
            <w:r>
              <w:rPr>
                <w:sz w:val="13"/>
                <w:szCs w:val="13"/>
              </w:rPr>
              <w:t>Fully curved</w:t>
            </w:r>
          </w:p>
        </w:tc>
        <w:tc>
          <w:tcPr>
            <w:tcW w:w="1640" w:type="dxa"/>
            <w:gridSpan w:val="2"/>
            <w:tcBorders>
              <w:top w:val="single" w:sz="4" w:space="0" w:color="000000"/>
              <w:left w:val="none" w:sz="0" w:space="0" w:color="FFFFFF"/>
              <w:bottom w:val="none" w:sz="0" w:space="0" w:color="FFFFFF"/>
              <w:right w:val="none" w:sz="0" w:space="0" w:color="FFFFFF"/>
            </w:tcBorders>
            <w:tcMar>
              <w:top w:w="20" w:type="dxa"/>
              <w:left w:w="50" w:type="dxa"/>
              <w:bottom w:w="20" w:type="dxa"/>
              <w:right w:w="50" w:type="dxa"/>
            </w:tcMar>
            <w:vAlign w:val="center"/>
          </w:tcPr>
          <w:p w14:paraId="698D4D4F" w14:textId="77777777" w:rsidR="00D72787" w:rsidRDefault="00000000">
            <w:pPr>
              <w:jc w:val="center"/>
            </w:pPr>
            <w:r>
              <w:rPr>
                <w:sz w:val="13"/>
                <w:szCs w:val="13"/>
              </w:rPr>
              <w:t>10% straight</w:t>
            </w:r>
          </w:p>
        </w:tc>
        <w:tc>
          <w:tcPr>
            <w:tcW w:w="1640" w:type="dxa"/>
            <w:gridSpan w:val="2"/>
            <w:tcBorders>
              <w:top w:val="single" w:sz="4" w:space="0" w:color="000000"/>
              <w:left w:val="none" w:sz="0" w:space="0" w:color="FFFFFF"/>
              <w:bottom w:val="none" w:sz="0" w:space="0" w:color="FFFFFF"/>
              <w:right w:val="none" w:sz="0" w:space="0" w:color="FFFFFF"/>
            </w:tcBorders>
            <w:tcMar>
              <w:top w:w="20" w:type="dxa"/>
              <w:left w:w="50" w:type="dxa"/>
              <w:bottom w:w="20" w:type="dxa"/>
              <w:right w:w="50" w:type="dxa"/>
            </w:tcMar>
            <w:vAlign w:val="center"/>
          </w:tcPr>
          <w:p w14:paraId="6CDBD12C" w14:textId="77777777" w:rsidR="00D72787" w:rsidRDefault="00000000">
            <w:pPr>
              <w:jc w:val="center"/>
            </w:pPr>
            <w:r>
              <w:rPr>
                <w:sz w:val="13"/>
                <w:szCs w:val="13"/>
              </w:rPr>
              <w:t>20% straight</w:t>
            </w:r>
          </w:p>
        </w:tc>
        <w:tc>
          <w:tcPr>
            <w:tcW w:w="1640" w:type="dxa"/>
            <w:gridSpan w:val="2"/>
            <w:tcBorders>
              <w:top w:val="single" w:sz="4" w:space="0" w:color="000000"/>
              <w:left w:val="none" w:sz="0" w:space="0" w:color="FFFFFF"/>
              <w:bottom w:val="none" w:sz="0" w:space="0" w:color="FFFFFF"/>
              <w:right w:val="none" w:sz="0" w:space="0" w:color="FFFFFF"/>
            </w:tcBorders>
            <w:tcMar>
              <w:top w:w="20" w:type="dxa"/>
              <w:left w:w="50" w:type="dxa"/>
              <w:bottom w:w="20" w:type="dxa"/>
              <w:right w:w="50" w:type="dxa"/>
            </w:tcMar>
            <w:vAlign w:val="center"/>
          </w:tcPr>
          <w:p w14:paraId="47F48064" w14:textId="77777777" w:rsidR="00D72787" w:rsidRDefault="00000000">
            <w:pPr>
              <w:jc w:val="center"/>
            </w:pPr>
            <w:r>
              <w:rPr>
                <w:sz w:val="13"/>
                <w:szCs w:val="13"/>
              </w:rPr>
              <w:t>25% straight</w:t>
            </w:r>
          </w:p>
        </w:tc>
        <w:tc>
          <w:tcPr>
            <w:tcW w:w="1640" w:type="dxa"/>
            <w:gridSpan w:val="2"/>
            <w:tcBorders>
              <w:top w:val="single" w:sz="4" w:space="0" w:color="000000"/>
              <w:left w:val="none" w:sz="0" w:space="0" w:color="FFFFFF"/>
              <w:bottom w:val="none" w:sz="0" w:space="0" w:color="FFFFFF"/>
              <w:right w:val="none" w:sz="0" w:space="0" w:color="FFFFFF"/>
            </w:tcBorders>
            <w:tcMar>
              <w:top w:w="20" w:type="dxa"/>
              <w:left w:w="50" w:type="dxa"/>
              <w:bottom w:w="20" w:type="dxa"/>
              <w:right w:w="50" w:type="dxa"/>
            </w:tcMar>
            <w:vAlign w:val="center"/>
          </w:tcPr>
          <w:p w14:paraId="09EE5C77" w14:textId="77777777" w:rsidR="00D72787" w:rsidRDefault="00000000">
            <w:pPr>
              <w:jc w:val="center"/>
            </w:pPr>
            <w:r>
              <w:rPr>
                <w:sz w:val="13"/>
                <w:szCs w:val="13"/>
              </w:rPr>
              <w:t>30% straight</w:t>
            </w:r>
          </w:p>
        </w:tc>
      </w:tr>
      <w:tr w:rsidR="00D72787" w14:paraId="7B735F6A" w14:textId="77777777">
        <w:trPr>
          <w:cantSplit/>
          <w:tblHeader/>
          <w:jc w:val="center"/>
        </w:trPr>
        <w:tc>
          <w:tcPr>
            <w:tcW w:w="22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7C3B273" w14:textId="77777777" w:rsidR="00D72787" w:rsidRDefault="00D72787"/>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9A1D379" w14:textId="77777777" w:rsidR="00D72787" w:rsidRDefault="00000000">
            <w:pPr>
              <w:jc w:val="center"/>
            </w:pPr>
            <w:r>
              <w:rPr>
                <w:sz w:val="13"/>
                <w:szCs w:val="13"/>
              </w:rPr>
              <w:t>Base</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03A9FCD" w14:textId="77777777" w:rsidR="00D72787" w:rsidRDefault="00000000">
            <w:pPr>
              <w:jc w:val="center"/>
            </w:pPr>
            <w:r>
              <w:rPr>
                <w:sz w:val="13"/>
                <w:szCs w:val="13"/>
              </w:rPr>
              <w:t>Inj.</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41142F4" w14:textId="77777777" w:rsidR="00D72787" w:rsidRDefault="00000000">
            <w:pPr>
              <w:jc w:val="center"/>
            </w:pPr>
            <w:r>
              <w:rPr>
                <w:sz w:val="13"/>
                <w:szCs w:val="13"/>
              </w:rPr>
              <w:t>Base</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5426F6C" w14:textId="77777777" w:rsidR="00D72787" w:rsidRDefault="00000000">
            <w:pPr>
              <w:jc w:val="center"/>
            </w:pPr>
            <w:r>
              <w:rPr>
                <w:sz w:val="13"/>
                <w:szCs w:val="13"/>
              </w:rPr>
              <w:t>Inj.</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0B94179" w14:textId="77777777" w:rsidR="00D72787" w:rsidRDefault="00000000">
            <w:pPr>
              <w:jc w:val="center"/>
            </w:pPr>
            <w:r>
              <w:rPr>
                <w:sz w:val="13"/>
                <w:szCs w:val="13"/>
              </w:rPr>
              <w:t>Base</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E11A47B" w14:textId="77777777" w:rsidR="00D72787" w:rsidRDefault="00000000">
            <w:pPr>
              <w:jc w:val="center"/>
            </w:pPr>
            <w:r>
              <w:rPr>
                <w:sz w:val="13"/>
                <w:szCs w:val="13"/>
              </w:rPr>
              <w:t>Inj.</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5E0079B" w14:textId="77777777" w:rsidR="00D72787" w:rsidRDefault="00000000">
            <w:pPr>
              <w:jc w:val="center"/>
            </w:pPr>
            <w:r>
              <w:rPr>
                <w:sz w:val="13"/>
                <w:szCs w:val="13"/>
              </w:rPr>
              <w:t>Base</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E90A823" w14:textId="77777777" w:rsidR="00D72787" w:rsidRDefault="00000000">
            <w:pPr>
              <w:jc w:val="center"/>
            </w:pPr>
            <w:r>
              <w:rPr>
                <w:sz w:val="13"/>
                <w:szCs w:val="13"/>
              </w:rPr>
              <w:t>Inj.</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E8F36F5" w14:textId="77777777" w:rsidR="00D72787" w:rsidRDefault="00000000">
            <w:pPr>
              <w:jc w:val="center"/>
            </w:pPr>
            <w:r>
              <w:rPr>
                <w:sz w:val="13"/>
                <w:szCs w:val="13"/>
              </w:rPr>
              <w:t>Base</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73C32BE" w14:textId="77777777" w:rsidR="00D72787" w:rsidRDefault="00000000">
            <w:pPr>
              <w:jc w:val="center"/>
            </w:pPr>
            <w:r>
              <w:rPr>
                <w:sz w:val="13"/>
                <w:szCs w:val="13"/>
              </w:rPr>
              <w:t>Inj.</w:t>
            </w:r>
          </w:p>
        </w:tc>
      </w:tr>
      <w:tr w:rsidR="00D72787" w14:paraId="367B3070" w14:textId="77777777">
        <w:trPr>
          <w:cantSplit/>
          <w:jc w:val="center"/>
        </w:trPr>
        <w:tc>
          <w:tcPr>
            <w:tcW w:w="10440" w:type="dxa"/>
            <w:gridSpan w:val="11"/>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14204EC9" w14:textId="77777777" w:rsidR="00D72787" w:rsidRDefault="00000000">
            <w:r>
              <w:rPr>
                <w:i/>
                <w:iCs/>
                <w:sz w:val="13"/>
                <w:szCs w:val="13"/>
              </w:rPr>
              <w:t>Mass flow (kg·s</w:t>
            </w:r>
            <w:r>
              <w:rPr>
                <w:i/>
                <w:iCs/>
                <w:sz w:val="13"/>
                <w:szCs w:val="13"/>
                <w:vertAlign w:val="superscript"/>
              </w:rPr>
              <w:t>−1</w:t>
            </w:r>
            <w:r>
              <w:rPr>
                <w:i/>
                <w:iCs/>
                <w:sz w:val="13"/>
                <w:szCs w:val="13"/>
              </w:rPr>
              <w:t>·m</w:t>
            </w:r>
            <w:r>
              <w:rPr>
                <w:i/>
                <w:iCs/>
                <w:sz w:val="13"/>
                <w:szCs w:val="13"/>
                <w:vertAlign w:val="superscript"/>
              </w:rPr>
              <w:t>−1</w:t>
            </w:r>
            <w:r>
              <w:rPr>
                <w:i/>
                <w:iCs/>
                <w:sz w:val="13"/>
                <w:szCs w:val="13"/>
              </w:rPr>
              <w:t>)</w:t>
            </w:r>
          </w:p>
        </w:tc>
      </w:tr>
      <w:tr w:rsidR="00D72787" w14:paraId="5D74E4D6"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FE141A" w14:textId="77777777" w:rsidR="00D72787" w:rsidRDefault="00000000">
            <w:r>
              <w:rPr>
                <w:sz w:val="13"/>
                <w:szCs w:val="13"/>
              </w:rPr>
              <w:t xml:space="preserve">Primary inlet, </w:t>
            </w:r>
            <w:proofErr w:type="spellStart"/>
            <w:r>
              <w:rPr>
                <w:sz w:val="13"/>
                <w:szCs w:val="13"/>
              </w:rPr>
              <w:t>ṁ</w:t>
            </w:r>
            <w:r>
              <w:rPr>
                <w:sz w:val="13"/>
                <w:szCs w:val="13"/>
                <w:vertAlign w:val="subscript"/>
              </w:rPr>
              <w:t>p</w:t>
            </w:r>
            <w:proofErr w:type="spellEnd"/>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55F3FF" w14:textId="77777777" w:rsidR="00D72787" w:rsidRDefault="00000000">
            <w:pPr>
              <w:jc w:val="center"/>
            </w:pPr>
            <w:r>
              <w:rPr>
                <w:sz w:val="13"/>
                <w:szCs w:val="13"/>
              </w:rPr>
              <w:t>456.57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7E7393" w14:textId="77777777" w:rsidR="00D72787" w:rsidRDefault="00000000">
            <w:pPr>
              <w:jc w:val="center"/>
            </w:pPr>
            <w:r>
              <w:rPr>
                <w:sz w:val="13"/>
                <w:szCs w:val="13"/>
              </w:rPr>
              <w:t>452.05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24A47F" w14:textId="77777777" w:rsidR="00D72787" w:rsidRDefault="00000000">
            <w:pPr>
              <w:jc w:val="center"/>
            </w:pPr>
            <w:r>
              <w:rPr>
                <w:sz w:val="13"/>
                <w:szCs w:val="13"/>
              </w:rPr>
              <w:t>468.77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C76AA8" w14:textId="77777777" w:rsidR="00D72787" w:rsidRDefault="00000000">
            <w:pPr>
              <w:jc w:val="center"/>
            </w:pPr>
            <w:r>
              <w:rPr>
                <w:sz w:val="13"/>
                <w:szCs w:val="13"/>
              </w:rPr>
              <w:t>468.77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353BD05" w14:textId="77777777" w:rsidR="00D72787" w:rsidRDefault="00000000">
            <w:pPr>
              <w:jc w:val="center"/>
            </w:pPr>
            <w:r>
              <w:rPr>
                <w:sz w:val="13"/>
                <w:szCs w:val="13"/>
              </w:rPr>
              <w:t>468.76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874ABF" w14:textId="77777777" w:rsidR="00D72787" w:rsidRDefault="00000000">
            <w:pPr>
              <w:jc w:val="center"/>
            </w:pPr>
            <w:r>
              <w:rPr>
                <w:sz w:val="13"/>
                <w:szCs w:val="13"/>
              </w:rPr>
              <w:t>468.76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4B6ABD" w14:textId="77777777" w:rsidR="00D72787" w:rsidRDefault="00000000">
            <w:pPr>
              <w:jc w:val="center"/>
            </w:pPr>
            <w:r>
              <w:rPr>
                <w:sz w:val="13"/>
                <w:szCs w:val="13"/>
              </w:rPr>
              <w:t>483.40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4A9720" w14:textId="77777777" w:rsidR="00D72787" w:rsidRDefault="00000000">
            <w:pPr>
              <w:jc w:val="center"/>
            </w:pPr>
            <w:r>
              <w:rPr>
                <w:sz w:val="13"/>
                <w:szCs w:val="13"/>
              </w:rPr>
              <w:t>468.49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945E86" w14:textId="77777777" w:rsidR="00D72787" w:rsidRDefault="00000000">
            <w:pPr>
              <w:jc w:val="center"/>
            </w:pPr>
            <w:r>
              <w:rPr>
                <w:sz w:val="13"/>
                <w:szCs w:val="13"/>
              </w:rPr>
              <w:t>468.75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9FB017C" w14:textId="77777777" w:rsidR="00D72787" w:rsidRDefault="00000000">
            <w:pPr>
              <w:jc w:val="center"/>
            </w:pPr>
            <w:r>
              <w:rPr>
                <w:sz w:val="13"/>
                <w:szCs w:val="13"/>
              </w:rPr>
              <w:t>468.48</w:t>
            </w:r>
          </w:p>
        </w:tc>
      </w:tr>
      <w:tr w:rsidR="00D72787" w14:paraId="402F9D89"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87BCA12" w14:textId="77777777" w:rsidR="00D72787" w:rsidRDefault="00000000">
            <w:r>
              <w:rPr>
                <w:sz w:val="13"/>
                <w:szCs w:val="13"/>
              </w:rPr>
              <w:t>Outlet, |</w:t>
            </w:r>
            <w:proofErr w:type="spellStart"/>
            <w:r>
              <w:rPr>
                <w:sz w:val="13"/>
                <w:szCs w:val="13"/>
              </w:rPr>
              <w:t>ṁ</w:t>
            </w:r>
            <w:r>
              <w:rPr>
                <w:sz w:val="13"/>
                <w:szCs w:val="13"/>
                <w:vertAlign w:val="subscript"/>
              </w:rPr>
              <w:t>e</w:t>
            </w:r>
            <w:proofErr w:type="spellEnd"/>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03F6B1" w14:textId="77777777" w:rsidR="00D72787" w:rsidRDefault="00000000">
            <w:pPr>
              <w:jc w:val="center"/>
            </w:pPr>
            <w:r>
              <w:rPr>
                <w:sz w:val="13"/>
                <w:szCs w:val="13"/>
              </w:rPr>
              <w:t>456.57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1BE28E" w14:textId="77777777" w:rsidR="00D72787" w:rsidRDefault="00000000">
            <w:pPr>
              <w:jc w:val="center"/>
            </w:pPr>
            <w:r>
              <w:rPr>
                <w:sz w:val="13"/>
                <w:szCs w:val="13"/>
              </w:rPr>
              <w:t>452.98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FCF3DF9" w14:textId="77777777" w:rsidR="00D72787" w:rsidRDefault="00000000">
            <w:pPr>
              <w:jc w:val="center"/>
            </w:pPr>
            <w:r>
              <w:rPr>
                <w:sz w:val="13"/>
                <w:szCs w:val="13"/>
              </w:rPr>
              <w:t>468.77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8951E0" w14:textId="77777777" w:rsidR="00D72787" w:rsidRDefault="00000000">
            <w:pPr>
              <w:jc w:val="center"/>
            </w:pPr>
            <w:r>
              <w:rPr>
                <w:sz w:val="13"/>
                <w:szCs w:val="13"/>
              </w:rPr>
              <w:t>469.73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16BEBE" w14:textId="77777777" w:rsidR="00D72787" w:rsidRDefault="00000000">
            <w:pPr>
              <w:jc w:val="center"/>
            </w:pPr>
            <w:r>
              <w:rPr>
                <w:sz w:val="13"/>
                <w:szCs w:val="13"/>
              </w:rPr>
              <w:t>468.76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A033A1" w14:textId="77777777" w:rsidR="00D72787" w:rsidRDefault="00000000">
            <w:pPr>
              <w:jc w:val="center"/>
            </w:pPr>
            <w:r>
              <w:rPr>
                <w:sz w:val="13"/>
                <w:szCs w:val="13"/>
              </w:rPr>
              <w:t>470.24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6E9483B" w14:textId="77777777" w:rsidR="00D72787" w:rsidRDefault="00000000">
            <w:pPr>
              <w:jc w:val="center"/>
            </w:pPr>
            <w:r>
              <w:rPr>
                <w:sz w:val="13"/>
                <w:szCs w:val="13"/>
              </w:rPr>
              <w:t>483.40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E84E7BC" w14:textId="77777777" w:rsidR="00D72787" w:rsidRDefault="00000000">
            <w:pPr>
              <w:jc w:val="center"/>
            </w:pPr>
            <w:r>
              <w:rPr>
                <w:sz w:val="13"/>
                <w:szCs w:val="13"/>
              </w:rPr>
              <w:t>470.24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BBB0225" w14:textId="77777777" w:rsidR="00D72787" w:rsidRDefault="00000000">
            <w:pPr>
              <w:jc w:val="center"/>
            </w:pPr>
            <w:r>
              <w:rPr>
                <w:sz w:val="13"/>
                <w:szCs w:val="13"/>
              </w:rPr>
              <w:t>468.75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04E2008" w14:textId="77777777" w:rsidR="00D72787" w:rsidRDefault="00000000">
            <w:pPr>
              <w:jc w:val="center"/>
            </w:pPr>
            <w:r>
              <w:rPr>
                <w:sz w:val="13"/>
                <w:szCs w:val="13"/>
              </w:rPr>
              <w:t>469.21</w:t>
            </w:r>
          </w:p>
        </w:tc>
      </w:tr>
      <w:tr w:rsidR="00D72787" w14:paraId="663218C7"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DBB674F" w14:textId="77777777" w:rsidR="00D72787" w:rsidRDefault="00000000">
            <w:r>
              <w:rPr>
                <w:sz w:val="13"/>
                <w:szCs w:val="13"/>
              </w:rPr>
              <w:t xml:space="preserve">Secondary, </w:t>
            </w:r>
            <w:proofErr w:type="spellStart"/>
            <w:r>
              <w:rPr>
                <w:sz w:val="13"/>
                <w:szCs w:val="13"/>
              </w:rPr>
              <w:t>ṁ</w:t>
            </w:r>
            <w:r>
              <w:rPr>
                <w:sz w:val="13"/>
                <w:szCs w:val="13"/>
                <w:vertAlign w:val="subscript"/>
              </w:rPr>
              <w:t>s</w:t>
            </w:r>
            <w:proofErr w:type="spellEnd"/>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773A09"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FA3A52" w14:textId="77777777" w:rsidR="00D72787" w:rsidRDefault="00000000">
            <w:pPr>
              <w:jc w:val="center"/>
            </w:pPr>
            <w:r>
              <w:rPr>
                <w:sz w:val="13"/>
                <w:szCs w:val="13"/>
              </w:rPr>
              <w:t>0.936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9C2777"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A2EB9B" w14:textId="77777777" w:rsidR="00D72787" w:rsidRDefault="00000000">
            <w:pPr>
              <w:jc w:val="center"/>
            </w:pPr>
            <w:r>
              <w:rPr>
                <w:sz w:val="13"/>
                <w:szCs w:val="13"/>
              </w:rPr>
              <w:t>0.959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3557F4"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7BD96C" w14:textId="77777777" w:rsidR="00D72787" w:rsidRDefault="00000000">
            <w:pPr>
              <w:jc w:val="center"/>
            </w:pPr>
            <w:r>
              <w:rPr>
                <w:sz w:val="13"/>
                <w:szCs w:val="13"/>
              </w:rPr>
              <w:t>1.484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50DD65"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4A71BD" w14:textId="77777777" w:rsidR="00D72787" w:rsidRDefault="00000000">
            <w:pPr>
              <w:jc w:val="center"/>
            </w:pPr>
            <w:r>
              <w:rPr>
                <w:sz w:val="13"/>
                <w:szCs w:val="13"/>
              </w:rPr>
              <w:t>1.750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FA37DB"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3D7805" w14:textId="77777777" w:rsidR="00D72787" w:rsidRDefault="00000000">
            <w:pPr>
              <w:jc w:val="center"/>
            </w:pPr>
            <w:r>
              <w:rPr>
                <w:sz w:val="13"/>
                <w:szCs w:val="13"/>
              </w:rPr>
              <w:t>0.729</w:t>
            </w:r>
          </w:p>
        </w:tc>
      </w:tr>
      <w:tr w:rsidR="00D72787" w14:paraId="2159EA76"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ED76A4" w14:textId="77777777" w:rsidR="00D72787" w:rsidRDefault="00000000">
            <w:r>
              <w:rPr>
                <w:sz w:val="13"/>
                <w:szCs w:val="13"/>
              </w:rPr>
              <w:t>Net imbalance (%)</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2ED3E14" w14:textId="77777777" w:rsidR="00D72787" w:rsidRDefault="00000000">
            <w:pPr>
              <w:jc w:val="center"/>
            </w:pPr>
            <w:r>
              <w:rPr>
                <w:sz w:val="13"/>
                <w:szCs w:val="13"/>
              </w:rPr>
              <w:t>0.0010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737091" w14:textId="77777777" w:rsidR="00D72787" w:rsidRDefault="00000000">
            <w:pPr>
              <w:jc w:val="center"/>
            </w:pPr>
            <w:r>
              <w:rPr>
                <w:sz w:val="13"/>
                <w:szCs w:val="13"/>
              </w:rPr>
              <w:t>0.0002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B22258" w14:textId="77777777" w:rsidR="00D72787" w:rsidRDefault="00000000">
            <w:pPr>
              <w:jc w:val="center"/>
            </w:pPr>
            <w:r>
              <w:rPr>
                <w:sz w:val="13"/>
                <w:szCs w:val="13"/>
              </w:rPr>
              <w:t>0.0001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DC8899" w14:textId="77777777" w:rsidR="00D72787" w:rsidRDefault="00000000">
            <w:pPr>
              <w:jc w:val="center"/>
            </w:pPr>
            <w:r>
              <w:rPr>
                <w:sz w:val="13"/>
                <w:szCs w:val="13"/>
              </w:rPr>
              <w:t>0.0001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C712E85" w14:textId="77777777" w:rsidR="00D72787" w:rsidRDefault="00000000">
            <w:pPr>
              <w:jc w:val="center"/>
            </w:pPr>
            <w:r>
              <w:rPr>
                <w:sz w:val="13"/>
                <w:szCs w:val="13"/>
              </w:rPr>
              <w:t>0.0001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129576" w14:textId="77777777" w:rsidR="00D72787" w:rsidRDefault="00000000">
            <w:pPr>
              <w:jc w:val="center"/>
            </w:pPr>
            <w:r>
              <w:rPr>
                <w:sz w:val="13"/>
                <w:szCs w:val="13"/>
              </w:rPr>
              <w:t>0.0000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FC8E21" w14:textId="77777777" w:rsidR="00D72787" w:rsidRDefault="00000000">
            <w:pPr>
              <w:jc w:val="center"/>
            </w:pPr>
            <w:r>
              <w:rPr>
                <w:sz w:val="13"/>
                <w:szCs w:val="13"/>
              </w:rPr>
              <w:t>0.0000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E58605" w14:textId="77777777" w:rsidR="00D72787" w:rsidRDefault="00000000">
            <w:pPr>
              <w:jc w:val="center"/>
            </w:pPr>
            <w:r>
              <w:rPr>
                <w:sz w:val="13"/>
                <w:szCs w:val="13"/>
              </w:rPr>
              <w:t>0.0004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533560" w14:textId="77777777" w:rsidR="00D72787" w:rsidRDefault="00000000">
            <w:pPr>
              <w:jc w:val="center"/>
            </w:pPr>
            <w:r>
              <w:rPr>
                <w:sz w:val="13"/>
                <w:szCs w:val="13"/>
              </w:rPr>
              <w:t>0.0001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A336941" w14:textId="77777777" w:rsidR="00D72787" w:rsidRDefault="00000000">
            <w:pPr>
              <w:jc w:val="center"/>
            </w:pPr>
            <w:r>
              <w:rPr>
                <w:sz w:val="13"/>
                <w:szCs w:val="13"/>
              </w:rPr>
              <w:t>0.0001</w:t>
            </w:r>
          </w:p>
        </w:tc>
      </w:tr>
      <w:tr w:rsidR="00D72787" w14:paraId="20DC00B1" w14:textId="77777777">
        <w:trPr>
          <w:cantSplit/>
          <w:jc w:val="center"/>
        </w:trPr>
        <w:tc>
          <w:tcPr>
            <w:tcW w:w="10440" w:type="dxa"/>
            <w:gridSpan w:val="11"/>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1184707C" w14:textId="77777777" w:rsidR="00D72787" w:rsidRDefault="00000000">
            <w:r>
              <w:rPr>
                <w:i/>
                <w:iCs/>
                <w:sz w:val="13"/>
                <w:szCs w:val="13"/>
              </w:rPr>
              <w:t>Wall forces and moment (per unit depth)</w:t>
            </w:r>
          </w:p>
        </w:tc>
      </w:tr>
      <w:tr w:rsidR="00D72787" w14:paraId="64F3E44B"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3135042" w14:textId="77777777" w:rsidR="00D72787" w:rsidRDefault="00000000">
            <w:proofErr w:type="spellStart"/>
            <w:r>
              <w:rPr>
                <w:i/>
                <w:iCs/>
                <w:sz w:val="13"/>
                <w:szCs w:val="13"/>
              </w:rPr>
              <w:t>F</w:t>
            </w:r>
            <w:r>
              <w:rPr>
                <w:i/>
                <w:iCs/>
                <w:sz w:val="13"/>
                <w:szCs w:val="13"/>
                <w:vertAlign w:val="subscript"/>
              </w:rPr>
              <w:t>x</w:t>
            </w:r>
            <w:proofErr w:type="spellEnd"/>
            <w:r>
              <w:rPr>
                <w:sz w:val="13"/>
                <w:szCs w:val="13"/>
              </w:rPr>
              <w:t>, pressure (kN·m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6FAB22C" w14:textId="77777777" w:rsidR="00D72787" w:rsidRDefault="00000000">
            <w:pPr>
              <w:jc w:val="center"/>
            </w:pPr>
            <w:r>
              <w:rPr>
                <w:sz w:val="13"/>
                <w:szCs w:val="13"/>
              </w:rPr>
              <w:t>658.70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91EC51" w14:textId="77777777" w:rsidR="00D72787" w:rsidRDefault="00000000">
            <w:pPr>
              <w:jc w:val="center"/>
            </w:pPr>
            <w:r>
              <w:rPr>
                <w:sz w:val="13"/>
                <w:szCs w:val="13"/>
              </w:rPr>
              <w:t>661.40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B23D152" w14:textId="77777777" w:rsidR="00D72787" w:rsidRDefault="00000000">
            <w:pPr>
              <w:jc w:val="center"/>
            </w:pPr>
            <w:r>
              <w:rPr>
                <w:sz w:val="13"/>
                <w:szCs w:val="13"/>
              </w:rPr>
              <w:t>651.14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821EDDD" w14:textId="77777777" w:rsidR="00D72787" w:rsidRDefault="00000000">
            <w:pPr>
              <w:jc w:val="center"/>
            </w:pPr>
            <w:r>
              <w:rPr>
                <w:sz w:val="13"/>
                <w:szCs w:val="13"/>
              </w:rPr>
              <w:t>650.68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8AEFE2A" w14:textId="77777777" w:rsidR="00D72787" w:rsidRDefault="00000000">
            <w:pPr>
              <w:jc w:val="center"/>
            </w:pPr>
            <w:r>
              <w:rPr>
                <w:sz w:val="13"/>
                <w:szCs w:val="13"/>
              </w:rPr>
              <w:t>652.98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598B05" w14:textId="77777777" w:rsidR="00D72787" w:rsidRDefault="00000000">
            <w:pPr>
              <w:jc w:val="center"/>
            </w:pPr>
            <w:r>
              <w:rPr>
                <w:sz w:val="13"/>
                <w:szCs w:val="13"/>
              </w:rPr>
              <w:t>651.96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236F8AA" w14:textId="77777777" w:rsidR="00D72787" w:rsidRDefault="00000000">
            <w:pPr>
              <w:jc w:val="center"/>
            </w:pPr>
            <w:r>
              <w:rPr>
                <w:sz w:val="13"/>
                <w:szCs w:val="13"/>
              </w:rPr>
              <w:t>643.28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1EE4DEE" w14:textId="77777777" w:rsidR="00D72787" w:rsidRDefault="00000000">
            <w:pPr>
              <w:jc w:val="center"/>
            </w:pPr>
            <w:r>
              <w:rPr>
                <w:sz w:val="13"/>
                <w:szCs w:val="13"/>
              </w:rPr>
              <w:t>653.40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305178" w14:textId="77777777" w:rsidR="00D72787" w:rsidRDefault="00000000">
            <w:pPr>
              <w:jc w:val="center"/>
            </w:pPr>
            <w:r>
              <w:rPr>
                <w:sz w:val="13"/>
                <w:szCs w:val="13"/>
              </w:rPr>
              <w:t>654.89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B2304E" w14:textId="77777777" w:rsidR="00D72787" w:rsidRDefault="00000000">
            <w:pPr>
              <w:jc w:val="center"/>
            </w:pPr>
            <w:r>
              <w:rPr>
                <w:sz w:val="13"/>
                <w:szCs w:val="13"/>
              </w:rPr>
              <w:t>654.74</w:t>
            </w:r>
          </w:p>
        </w:tc>
      </w:tr>
      <w:tr w:rsidR="00D72787" w14:paraId="283BD73E"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B8A07C8" w14:textId="77777777" w:rsidR="00D72787" w:rsidRDefault="00000000">
            <w:proofErr w:type="spellStart"/>
            <w:r>
              <w:rPr>
                <w:i/>
                <w:iCs/>
                <w:sz w:val="13"/>
                <w:szCs w:val="13"/>
              </w:rPr>
              <w:t>F</w:t>
            </w:r>
            <w:r>
              <w:rPr>
                <w:i/>
                <w:iCs/>
                <w:sz w:val="13"/>
                <w:szCs w:val="13"/>
                <w:vertAlign w:val="subscript"/>
              </w:rPr>
              <w:t>x</w:t>
            </w:r>
            <w:proofErr w:type="spellEnd"/>
            <w:r>
              <w:rPr>
                <w:sz w:val="13"/>
                <w:szCs w:val="13"/>
              </w:rPr>
              <w:t>, viscous (kN·m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596B21" w14:textId="77777777" w:rsidR="00D72787" w:rsidRDefault="00000000">
            <w:pPr>
              <w:jc w:val="center"/>
            </w:pPr>
            <w:r>
              <w:rPr>
                <w:sz w:val="13"/>
                <w:szCs w:val="13"/>
              </w:rPr>
              <w:t>1.209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66FCB58" w14:textId="77777777" w:rsidR="00D72787" w:rsidRDefault="00000000">
            <w:pPr>
              <w:jc w:val="center"/>
            </w:pPr>
            <w:r>
              <w:rPr>
                <w:sz w:val="13"/>
                <w:szCs w:val="13"/>
              </w:rPr>
              <w:t>1.269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D8E0A3" w14:textId="77777777" w:rsidR="00D72787" w:rsidRDefault="00000000">
            <w:pPr>
              <w:jc w:val="center"/>
            </w:pPr>
            <w:r>
              <w:rPr>
                <w:sz w:val="13"/>
                <w:szCs w:val="13"/>
              </w:rPr>
              <w:t>1.527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2E95D2" w14:textId="77777777" w:rsidR="00D72787" w:rsidRDefault="00000000">
            <w:pPr>
              <w:jc w:val="center"/>
            </w:pPr>
            <w:r>
              <w:rPr>
                <w:sz w:val="13"/>
                <w:szCs w:val="13"/>
              </w:rPr>
              <w:t>1.412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6367381" w14:textId="77777777" w:rsidR="00D72787" w:rsidRDefault="00000000">
            <w:pPr>
              <w:jc w:val="center"/>
            </w:pPr>
            <w:r>
              <w:rPr>
                <w:sz w:val="13"/>
                <w:szCs w:val="13"/>
              </w:rPr>
              <w:t>1.529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F9EA04" w14:textId="77777777" w:rsidR="00D72787" w:rsidRDefault="00000000">
            <w:pPr>
              <w:jc w:val="center"/>
            </w:pPr>
            <w:r>
              <w:rPr>
                <w:sz w:val="13"/>
                <w:szCs w:val="13"/>
              </w:rPr>
              <w:t>1.361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B93603D" w14:textId="77777777" w:rsidR="00D72787" w:rsidRDefault="00000000">
            <w:pPr>
              <w:jc w:val="center"/>
            </w:pPr>
            <w:r>
              <w:rPr>
                <w:sz w:val="13"/>
                <w:szCs w:val="13"/>
              </w:rPr>
              <w:t>1.553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DFD443" w14:textId="77777777" w:rsidR="00D72787" w:rsidRDefault="00000000">
            <w:pPr>
              <w:jc w:val="center"/>
            </w:pPr>
            <w:r>
              <w:rPr>
                <w:sz w:val="13"/>
                <w:szCs w:val="13"/>
              </w:rPr>
              <w:t>1.342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8DEC87B" w14:textId="77777777" w:rsidR="00D72787" w:rsidRDefault="00000000">
            <w:pPr>
              <w:jc w:val="center"/>
            </w:pPr>
            <w:r>
              <w:rPr>
                <w:sz w:val="13"/>
                <w:szCs w:val="13"/>
              </w:rPr>
              <w:t>1.498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5BE1516" w14:textId="77777777" w:rsidR="00D72787" w:rsidRDefault="00000000">
            <w:pPr>
              <w:jc w:val="center"/>
            </w:pPr>
            <w:r>
              <w:rPr>
                <w:sz w:val="13"/>
                <w:szCs w:val="13"/>
              </w:rPr>
              <w:t>1.425</w:t>
            </w:r>
          </w:p>
        </w:tc>
      </w:tr>
      <w:tr w:rsidR="00D72787" w14:paraId="503D2C84"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BD2EBB" w14:textId="77777777" w:rsidR="00D72787" w:rsidRDefault="00000000">
            <w:proofErr w:type="spellStart"/>
            <w:r>
              <w:rPr>
                <w:i/>
                <w:iCs/>
                <w:sz w:val="13"/>
                <w:szCs w:val="13"/>
              </w:rPr>
              <w:t>F</w:t>
            </w:r>
            <w:r>
              <w:rPr>
                <w:i/>
                <w:iCs/>
                <w:sz w:val="13"/>
                <w:szCs w:val="13"/>
                <w:vertAlign w:val="subscript"/>
              </w:rPr>
              <w:t>x</w:t>
            </w:r>
            <w:proofErr w:type="spellEnd"/>
            <w:r>
              <w:rPr>
                <w:sz w:val="13"/>
                <w:szCs w:val="13"/>
              </w:rPr>
              <w:t>, total (kN·m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6B6812A" w14:textId="77777777" w:rsidR="00D72787" w:rsidRDefault="00000000">
            <w:pPr>
              <w:jc w:val="center"/>
            </w:pPr>
            <w:r>
              <w:rPr>
                <w:sz w:val="13"/>
                <w:szCs w:val="13"/>
              </w:rPr>
              <w:t>659.91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86222C" w14:textId="77777777" w:rsidR="00D72787" w:rsidRDefault="00000000">
            <w:pPr>
              <w:jc w:val="center"/>
            </w:pPr>
            <w:r>
              <w:rPr>
                <w:sz w:val="13"/>
                <w:szCs w:val="13"/>
              </w:rPr>
              <w:t>662.67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D99366" w14:textId="77777777" w:rsidR="00D72787" w:rsidRDefault="00000000">
            <w:pPr>
              <w:jc w:val="center"/>
            </w:pPr>
            <w:r>
              <w:rPr>
                <w:sz w:val="13"/>
                <w:szCs w:val="13"/>
              </w:rPr>
              <w:t>652.66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BF8B0B6" w14:textId="77777777" w:rsidR="00D72787" w:rsidRDefault="00000000">
            <w:pPr>
              <w:jc w:val="center"/>
            </w:pPr>
            <w:r>
              <w:rPr>
                <w:sz w:val="13"/>
                <w:szCs w:val="13"/>
              </w:rPr>
              <w:t>652.09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9FFBDF" w14:textId="77777777" w:rsidR="00D72787" w:rsidRDefault="00000000">
            <w:pPr>
              <w:jc w:val="center"/>
            </w:pPr>
            <w:r>
              <w:rPr>
                <w:sz w:val="13"/>
                <w:szCs w:val="13"/>
              </w:rPr>
              <w:t>654.51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8E9E55" w14:textId="77777777" w:rsidR="00D72787" w:rsidRDefault="00000000">
            <w:pPr>
              <w:jc w:val="center"/>
            </w:pPr>
            <w:r>
              <w:rPr>
                <w:sz w:val="13"/>
                <w:szCs w:val="13"/>
              </w:rPr>
              <w:t>653.32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5D1AB1" w14:textId="77777777" w:rsidR="00D72787" w:rsidRDefault="00000000">
            <w:pPr>
              <w:jc w:val="center"/>
            </w:pPr>
            <w:r>
              <w:rPr>
                <w:sz w:val="13"/>
                <w:szCs w:val="13"/>
              </w:rPr>
              <w:t>644.83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D5BCCA" w14:textId="77777777" w:rsidR="00D72787" w:rsidRDefault="00000000">
            <w:pPr>
              <w:jc w:val="center"/>
            </w:pPr>
            <w:r>
              <w:rPr>
                <w:sz w:val="13"/>
                <w:szCs w:val="13"/>
              </w:rPr>
              <w:t>654.75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4B8459C" w14:textId="77777777" w:rsidR="00D72787" w:rsidRDefault="00000000">
            <w:pPr>
              <w:jc w:val="center"/>
            </w:pPr>
            <w:r>
              <w:rPr>
                <w:sz w:val="13"/>
                <w:szCs w:val="13"/>
              </w:rPr>
              <w:t>656.39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533C4C" w14:textId="77777777" w:rsidR="00D72787" w:rsidRDefault="00000000">
            <w:pPr>
              <w:jc w:val="center"/>
            </w:pPr>
            <w:r>
              <w:rPr>
                <w:sz w:val="13"/>
                <w:szCs w:val="13"/>
              </w:rPr>
              <w:t>656.17</w:t>
            </w:r>
          </w:p>
        </w:tc>
      </w:tr>
      <w:tr w:rsidR="00D72787" w14:paraId="0EBC5040"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E19600" w14:textId="77777777" w:rsidR="00D72787" w:rsidRDefault="00000000">
            <w:proofErr w:type="spellStart"/>
            <w:proofErr w:type="gramStart"/>
            <w:r>
              <w:rPr>
                <w:i/>
                <w:iCs/>
                <w:sz w:val="13"/>
                <w:szCs w:val="13"/>
              </w:rPr>
              <w:t>F</w:t>
            </w:r>
            <w:r>
              <w:rPr>
                <w:sz w:val="13"/>
                <w:szCs w:val="13"/>
                <w:vertAlign w:val="subscript"/>
              </w:rPr>
              <w:t>w,x</w:t>
            </w:r>
            <w:proofErr w:type="spellEnd"/>
            <w:proofErr w:type="gramEnd"/>
            <w:r>
              <w:rPr>
                <w:sz w:val="13"/>
                <w:szCs w:val="13"/>
              </w:rPr>
              <w:t>, Eq. (17) (kN·m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A4453DE" w14:textId="77777777" w:rsidR="00D72787" w:rsidRDefault="00000000">
            <w:pPr>
              <w:jc w:val="center"/>
            </w:pPr>
            <w:r>
              <w:rPr>
                <w:sz w:val="13"/>
                <w:szCs w:val="13"/>
              </w:rPr>
              <w:t>647.27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524BA2" w14:textId="77777777" w:rsidR="00D72787" w:rsidRDefault="00000000">
            <w:pPr>
              <w:jc w:val="center"/>
            </w:pPr>
            <w:r>
              <w:rPr>
                <w:sz w:val="13"/>
                <w:szCs w:val="13"/>
              </w:rPr>
              <w:t>653.38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2C537B" w14:textId="77777777" w:rsidR="00D72787" w:rsidRDefault="00000000">
            <w:pPr>
              <w:jc w:val="center"/>
            </w:pPr>
            <w:r>
              <w:rPr>
                <w:sz w:val="13"/>
                <w:szCs w:val="13"/>
              </w:rPr>
              <w:t>637.42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8B500D" w14:textId="77777777" w:rsidR="00D72787" w:rsidRDefault="00000000">
            <w:pPr>
              <w:jc w:val="center"/>
            </w:pPr>
            <w:r>
              <w:rPr>
                <w:sz w:val="13"/>
                <w:szCs w:val="13"/>
              </w:rPr>
              <w:t>637.50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8AEFAB" w14:textId="77777777" w:rsidR="00D72787" w:rsidRDefault="00000000">
            <w:pPr>
              <w:jc w:val="center"/>
            </w:pPr>
            <w:r>
              <w:rPr>
                <w:sz w:val="13"/>
                <w:szCs w:val="13"/>
              </w:rPr>
              <w:t>633.71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196816" w14:textId="77777777" w:rsidR="00D72787" w:rsidRDefault="00000000">
            <w:pPr>
              <w:jc w:val="center"/>
            </w:pPr>
            <w:r>
              <w:rPr>
                <w:sz w:val="13"/>
                <w:szCs w:val="13"/>
              </w:rPr>
              <w:t>634.04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2BADC4C" w14:textId="77777777" w:rsidR="00D72787" w:rsidRDefault="00000000">
            <w:pPr>
              <w:jc w:val="center"/>
            </w:pPr>
            <w:r>
              <w:rPr>
                <w:sz w:val="13"/>
                <w:szCs w:val="13"/>
              </w:rPr>
              <w:t>622.09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5A23451" w14:textId="77777777" w:rsidR="00D72787" w:rsidRDefault="00000000">
            <w:pPr>
              <w:jc w:val="center"/>
            </w:pPr>
            <w:r>
              <w:rPr>
                <w:sz w:val="13"/>
                <w:szCs w:val="13"/>
              </w:rPr>
              <w:t>633.25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BDBFB3" w14:textId="77777777" w:rsidR="00D72787" w:rsidRDefault="00000000">
            <w:pPr>
              <w:jc w:val="center"/>
            </w:pPr>
            <w:r>
              <w:rPr>
                <w:sz w:val="13"/>
                <w:szCs w:val="13"/>
              </w:rPr>
              <w:t>633.74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6FF951" w14:textId="77777777" w:rsidR="00D72787" w:rsidRDefault="00000000">
            <w:pPr>
              <w:jc w:val="center"/>
            </w:pPr>
            <w:r>
              <w:rPr>
                <w:sz w:val="13"/>
                <w:szCs w:val="13"/>
              </w:rPr>
              <w:t>633.54</w:t>
            </w:r>
          </w:p>
        </w:tc>
      </w:tr>
      <w:tr w:rsidR="00D72787" w14:paraId="1009B5A5"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95F6716" w14:textId="77777777" w:rsidR="00D72787" w:rsidRDefault="00000000">
            <w:r>
              <w:rPr>
                <w:sz w:val="13"/>
                <w:szCs w:val="13"/>
              </w:rPr>
              <w:t>Difference (%)</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02ADE8" w14:textId="77777777" w:rsidR="00D72787" w:rsidRDefault="00000000">
            <w:pPr>
              <w:jc w:val="center"/>
            </w:pPr>
            <w:r>
              <w:rPr>
                <w:sz w:val="13"/>
                <w:szCs w:val="13"/>
              </w:rPr>
              <w:t>1.92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D65ADF" w14:textId="77777777" w:rsidR="00D72787" w:rsidRDefault="00000000">
            <w:pPr>
              <w:jc w:val="center"/>
            </w:pPr>
            <w:r>
              <w:rPr>
                <w:sz w:val="13"/>
                <w:szCs w:val="13"/>
              </w:rPr>
              <w:t>1.40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36902B2" w14:textId="77777777" w:rsidR="00D72787" w:rsidRDefault="00000000">
            <w:pPr>
              <w:jc w:val="center"/>
            </w:pPr>
            <w:r>
              <w:rPr>
                <w:sz w:val="13"/>
                <w:szCs w:val="13"/>
              </w:rPr>
              <w:t>2.34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99066E" w14:textId="77777777" w:rsidR="00D72787" w:rsidRDefault="00000000">
            <w:pPr>
              <w:jc w:val="center"/>
            </w:pPr>
            <w:r>
              <w:rPr>
                <w:sz w:val="13"/>
                <w:szCs w:val="13"/>
              </w:rPr>
              <w:t>2.24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98AAC2" w14:textId="77777777" w:rsidR="00D72787" w:rsidRDefault="00000000">
            <w:pPr>
              <w:jc w:val="center"/>
            </w:pPr>
            <w:r>
              <w:rPr>
                <w:sz w:val="13"/>
                <w:szCs w:val="13"/>
              </w:rPr>
              <w:t>3.18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DBDDF9" w14:textId="77777777" w:rsidR="00D72787" w:rsidRDefault="00000000">
            <w:pPr>
              <w:jc w:val="center"/>
            </w:pPr>
            <w:r>
              <w:rPr>
                <w:sz w:val="13"/>
                <w:szCs w:val="13"/>
              </w:rPr>
              <w:t>2.95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DF58EB" w14:textId="77777777" w:rsidR="00D72787" w:rsidRDefault="00000000">
            <w:pPr>
              <w:jc w:val="center"/>
            </w:pPr>
            <w:r>
              <w:rPr>
                <w:sz w:val="13"/>
                <w:szCs w:val="13"/>
              </w:rPr>
              <w:t>3.53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6329CD" w14:textId="77777777" w:rsidR="00D72787" w:rsidRDefault="00000000">
            <w:pPr>
              <w:jc w:val="center"/>
            </w:pPr>
            <w:r>
              <w:rPr>
                <w:sz w:val="13"/>
                <w:szCs w:val="13"/>
              </w:rPr>
              <w:t>3.28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47962F" w14:textId="77777777" w:rsidR="00D72787" w:rsidRDefault="00000000">
            <w:pPr>
              <w:jc w:val="center"/>
            </w:pPr>
            <w:r>
              <w:rPr>
                <w:sz w:val="13"/>
                <w:szCs w:val="13"/>
              </w:rPr>
              <w:t>3.45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595474" w14:textId="77777777" w:rsidR="00D72787" w:rsidRDefault="00000000">
            <w:pPr>
              <w:jc w:val="center"/>
            </w:pPr>
            <w:r>
              <w:rPr>
                <w:sz w:val="13"/>
                <w:szCs w:val="13"/>
              </w:rPr>
              <w:t>3.45</w:t>
            </w:r>
          </w:p>
        </w:tc>
      </w:tr>
      <w:tr w:rsidR="00D72787" w14:paraId="40B04A5F"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F8A23B3" w14:textId="77777777" w:rsidR="00D72787" w:rsidRDefault="00000000">
            <w:r>
              <w:rPr>
                <w:i/>
                <w:iCs/>
                <w:sz w:val="13"/>
                <w:szCs w:val="13"/>
              </w:rPr>
              <w:t>F</w:t>
            </w:r>
            <w:r>
              <w:rPr>
                <w:i/>
                <w:iCs/>
                <w:sz w:val="13"/>
                <w:szCs w:val="13"/>
                <w:vertAlign w:val="subscript"/>
              </w:rPr>
              <w:t>y</w:t>
            </w:r>
            <w:r>
              <w:rPr>
                <w:sz w:val="13"/>
                <w:szCs w:val="13"/>
              </w:rPr>
              <w:t>, total (N·m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1888309" w14:textId="77777777" w:rsidR="00D72787" w:rsidRDefault="00000000">
            <w:pPr>
              <w:jc w:val="center"/>
            </w:pPr>
            <w:r>
              <w:rPr>
                <w:sz w:val="13"/>
                <w:szCs w:val="13"/>
              </w:rPr>
              <w:t>2,159.2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D17D784" w14:textId="77777777" w:rsidR="00D72787" w:rsidRDefault="00000000">
            <w:pPr>
              <w:jc w:val="center"/>
            </w:pPr>
            <w:r>
              <w:rPr>
                <w:sz w:val="13"/>
                <w:szCs w:val="13"/>
              </w:rPr>
              <w:t>3,236.8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B3EEB2" w14:textId="77777777" w:rsidR="00D72787" w:rsidRDefault="00000000">
            <w:pPr>
              <w:jc w:val="center"/>
            </w:pPr>
            <w:r>
              <w:rPr>
                <w:sz w:val="13"/>
                <w:szCs w:val="13"/>
              </w:rPr>
              <w:t>-540.9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D8F35D" w14:textId="77777777" w:rsidR="00D72787" w:rsidRDefault="00000000">
            <w:pPr>
              <w:jc w:val="center"/>
            </w:pPr>
            <w:r>
              <w:rPr>
                <w:sz w:val="13"/>
                <w:szCs w:val="13"/>
              </w:rPr>
              <w:t>-99.6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0FD0251" w14:textId="77777777" w:rsidR="00D72787" w:rsidRDefault="00000000">
            <w:pPr>
              <w:jc w:val="center"/>
            </w:pPr>
            <w:r>
              <w:rPr>
                <w:sz w:val="13"/>
                <w:szCs w:val="13"/>
              </w:rPr>
              <w:t>67.6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4E947F" w14:textId="77777777" w:rsidR="00D72787" w:rsidRDefault="00000000">
            <w:pPr>
              <w:jc w:val="center"/>
            </w:pPr>
            <w:r>
              <w:rPr>
                <w:sz w:val="13"/>
                <w:szCs w:val="13"/>
              </w:rPr>
              <w:t>333.3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A3B962" w14:textId="77777777" w:rsidR="00D72787" w:rsidRDefault="00000000">
            <w:pPr>
              <w:jc w:val="center"/>
            </w:pPr>
            <w:r>
              <w:rPr>
                <w:sz w:val="13"/>
                <w:szCs w:val="13"/>
              </w:rPr>
              <w:t>396.2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0BB800" w14:textId="77777777" w:rsidR="00D72787" w:rsidRDefault="00000000">
            <w:pPr>
              <w:jc w:val="center"/>
            </w:pPr>
            <w:r>
              <w:rPr>
                <w:sz w:val="13"/>
                <w:szCs w:val="13"/>
              </w:rPr>
              <w:t>1,402.7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9E91D8" w14:textId="77777777" w:rsidR="00D72787" w:rsidRDefault="00000000">
            <w:pPr>
              <w:jc w:val="center"/>
            </w:pPr>
            <w:r>
              <w:rPr>
                <w:sz w:val="13"/>
                <w:szCs w:val="13"/>
              </w:rPr>
              <w:t>824.3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84DEE00" w14:textId="77777777" w:rsidR="00D72787" w:rsidRDefault="00000000">
            <w:pPr>
              <w:jc w:val="center"/>
            </w:pPr>
            <w:r>
              <w:rPr>
                <w:sz w:val="13"/>
                <w:szCs w:val="13"/>
              </w:rPr>
              <w:t>964.0</w:t>
            </w:r>
          </w:p>
        </w:tc>
      </w:tr>
      <w:tr w:rsidR="00D72787" w14:paraId="500E3EF3"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21E638" w14:textId="77777777" w:rsidR="00D72787" w:rsidRDefault="00000000">
            <w:proofErr w:type="spellStart"/>
            <w:r>
              <w:rPr>
                <w:i/>
                <w:iCs/>
                <w:sz w:val="13"/>
                <w:szCs w:val="13"/>
              </w:rPr>
              <w:t>M</w:t>
            </w:r>
            <w:r>
              <w:rPr>
                <w:i/>
                <w:iCs/>
                <w:sz w:val="13"/>
                <w:szCs w:val="13"/>
                <w:vertAlign w:val="subscript"/>
              </w:rPr>
              <w:t>z</w:t>
            </w:r>
            <w:proofErr w:type="spellEnd"/>
            <w:r>
              <w:rPr>
                <w:sz w:val="13"/>
                <w:szCs w:val="13"/>
              </w:rPr>
              <w:t xml:space="preserve"> about (1,0,0) (N·m·m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89C5AB" w14:textId="77777777" w:rsidR="00D72787" w:rsidRDefault="00000000">
            <w:pPr>
              <w:jc w:val="center"/>
            </w:pPr>
            <w:r>
              <w:rPr>
                <w:sz w:val="13"/>
                <w:szCs w:val="13"/>
              </w:rPr>
              <w:t>1,293.6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970E3FF" w14:textId="77777777" w:rsidR="00D72787" w:rsidRDefault="00000000">
            <w:pPr>
              <w:jc w:val="center"/>
            </w:pPr>
            <w:r>
              <w:rPr>
                <w:sz w:val="13"/>
                <w:szCs w:val="13"/>
              </w:rPr>
              <w:t>1,734.2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E7944B" w14:textId="77777777" w:rsidR="00D72787" w:rsidRDefault="00000000">
            <w:pPr>
              <w:jc w:val="center"/>
            </w:pPr>
            <w:r>
              <w:rPr>
                <w:sz w:val="13"/>
                <w:szCs w:val="13"/>
              </w:rPr>
              <w:t>3,246.8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30AEE0" w14:textId="77777777" w:rsidR="00D72787" w:rsidRDefault="00000000">
            <w:pPr>
              <w:jc w:val="center"/>
            </w:pPr>
            <w:r>
              <w:rPr>
                <w:sz w:val="13"/>
                <w:szCs w:val="13"/>
              </w:rPr>
              <w:t>2,765.5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B1B8F7" w14:textId="77777777" w:rsidR="00D72787" w:rsidRDefault="00000000">
            <w:pPr>
              <w:jc w:val="center"/>
            </w:pPr>
            <w:r>
              <w:rPr>
                <w:sz w:val="13"/>
                <w:szCs w:val="13"/>
              </w:rPr>
              <w:t>2,181.6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11C3A9" w14:textId="77777777" w:rsidR="00D72787" w:rsidRDefault="00000000">
            <w:pPr>
              <w:jc w:val="center"/>
            </w:pPr>
            <w:r>
              <w:rPr>
                <w:sz w:val="13"/>
                <w:szCs w:val="13"/>
              </w:rPr>
              <w:t>1,262.4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88BDB79" w14:textId="77777777" w:rsidR="00D72787" w:rsidRDefault="00000000">
            <w:pPr>
              <w:jc w:val="center"/>
            </w:pPr>
            <w:r>
              <w:rPr>
                <w:sz w:val="13"/>
                <w:szCs w:val="13"/>
              </w:rPr>
              <w:t>2,162.0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86F89D2" w14:textId="77777777" w:rsidR="00D72787" w:rsidRDefault="00000000">
            <w:pPr>
              <w:jc w:val="center"/>
            </w:pPr>
            <w:r>
              <w:rPr>
                <w:sz w:val="13"/>
                <w:szCs w:val="13"/>
              </w:rPr>
              <w:t>1,015.0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072777" w14:textId="77777777" w:rsidR="00D72787" w:rsidRDefault="00000000">
            <w:pPr>
              <w:jc w:val="center"/>
            </w:pPr>
            <w:r>
              <w:rPr>
                <w:sz w:val="13"/>
                <w:szCs w:val="13"/>
              </w:rPr>
              <w:t>1,742.0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81C278" w14:textId="77777777" w:rsidR="00D72787" w:rsidRDefault="00000000">
            <w:pPr>
              <w:jc w:val="center"/>
            </w:pPr>
            <w:r>
              <w:rPr>
                <w:sz w:val="13"/>
                <w:szCs w:val="13"/>
              </w:rPr>
              <w:t>1,410.5</w:t>
            </w:r>
          </w:p>
        </w:tc>
      </w:tr>
      <w:tr w:rsidR="00D72787" w14:paraId="68E27B13"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91C372" w14:textId="77777777" w:rsidR="00D72787" w:rsidRDefault="00000000">
            <w:r>
              <w:rPr>
                <w:sz w:val="13"/>
                <w:szCs w:val="13"/>
              </w:rPr>
              <w:t xml:space="preserve">Centre of pressure </w:t>
            </w:r>
            <w:r>
              <w:rPr>
                <w:i/>
                <w:iCs/>
                <w:sz w:val="13"/>
                <w:szCs w:val="13"/>
              </w:rPr>
              <w:t>y</w:t>
            </w:r>
            <w:r>
              <w:rPr>
                <w:sz w:val="13"/>
                <w:szCs w:val="13"/>
              </w:rPr>
              <w:t xml:space="preserve"> at </w:t>
            </w:r>
            <w:r>
              <w:rPr>
                <w:i/>
                <w:iCs/>
                <w:sz w:val="13"/>
                <w:szCs w:val="13"/>
              </w:rPr>
              <w:t>x</w:t>
            </w:r>
            <w:r>
              <w:rPr>
                <w:sz w:val="13"/>
                <w:szCs w:val="13"/>
              </w:rPr>
              <w:t>=0 (mm)</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03DE14" w14:textId="77777777" w:rsidR="00D72787" w:rsidRDefault="00000000">
            <w:pPr>
              <w:jc w:val="center"/>
            </w:pPr>
            <w:r>
              <w:rPr>
                <w:sz w:val="13"/>
                <w:szCs w:val="13"/>
              </w:rPr>
              <w:t>-5.26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6B9428" w14:textId="77777777" w:rsidR="00D72787" w:rsidRDefault="00000000">
            <w:pPr>
              <w:jc w:val="center"/>
            </w:pPr>
            <w:r>
              <w:rPr>
                <w:sz w:val="13"/>
                <w:szCs w:val="13"/>
              </w:rPr>
              <w:t>-7.48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1FBC24" w14:textId="77777777" w:rsidR="00D72787" w:rsidRDefault="00000000">
            <w:pPr>
              <w:jc w:val="center"/>
            </w:pPr>
            <w:r>
              <w:rPr>
                <w:sz w:val="13"/>
                <w:szCs w:val="13"/>
              </w:rPr>
              <w:t>-4.17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81836C" w14:textId="77777777" w:rsidR="00D72787" w:rsidRDefault="00000000">
            <w:pPr>
              <w:jc w:val="center"/>
            </w:pPr>
            <w:r>
              <w:rPr>
                <w:sz w:val="13"/>
                <w:szCs w:val="13"/>
              </w:rPr>
              <w:t>-4.07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09BB7FB" w14:textId="77777777" w:rsidR="00D72787" w:rsidRDefault="00000000">
            <w:pPr>
              <w:jc w:val="center"/>
            </w:pPr>
            <w:r>
              <w:rPr>
                <w:sz w:val="13"/>
                <w:szCs w:val="13"/>
              </w:rPr>
              <w:t>-3.45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0EDC178" w14:textId="77777777" w:rsidR="00D72787" w:rsidRDefault="00000000">
            <w:pPr>
              <w:jc w:val="center"/>
            </w:pPr>
            <w:r>
              <w:rPr>
                <w:sz w:val="13"/>
                <w:szCs w:val="13"/>
              </w:rPr>
              <w:t>-2.38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C23F5A7" w14:textId="77777777" w:rsidR="00D72787" w:rsidRDefault="00000000">
            <w:pPr>
              <w:jc w:val="center"/>
            </w:pPr>
            <w:r>
              <w:rPr>
                <w:sz w:val="13"/>
                <w:szCs w:val="13"/>
              </w:rPr>
              <w:t>-3.98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93F870" w14:textId="77777777" w:rsidR="00D72787" w:rsidRDefault="00000000">
            <w:pPr>
              <w:jc w:val="center"/>
            </w:pPr>
            <w:r>
              <w:rPr>
                <w:sz w:val="13"/>
                <w:szCs w:val="13"/>
              </w:rPr>
              <w:t>-3.65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9AEA266" w14:textId="77777777" w:rsidR="00D72787" w:rsidRDefault="00000000">
            <w:pPr>
              <w:jc w:val="center"/>
            </w:pPr>
            <w:r>
              <w:rPr>
                <w:sz w:val="13"/>
                <w:szCs w:val="13"/>
              </w:rPr>
              <w:t>-3.93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99085B" w14:textId="77777777" w:rsidR="00D72787" w:rsidRDefault="00000000">
            <w:pPr>
              <w:jc w:val="center"/>
            </w:pPr>
            <w:r>
              <w:rPr>
                <w:sz w:val="13"/>
                <w:szCs w:val="13"/>
              </w:rPr>
              <w:t>-3.61</w:t>
            </w:r>
          </w:p>
        </w:tc>
      </w:tr>
      <w:tr w:rsidR="00D72787" w14:paraId="1E5BE9BB"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987705" w14:textId="77777777" w:rsidR="00D72787" w:rsidRDefault="00000000">
            <w:r>
              <w:rPr>
                <w:sz w:val="13"/>
                <w:szCs w:val="13"/>
              </w:rPr>
              <w:t>δ, Eq. (21) (</w:t>
            </w:r>
            <w:proofErr w:type="spellStart"/>
            <w:r>
              <w:rPr>
                <w:sz w:val="13"/>
                <w:szCs w:val="13"/>
              </w:rPr>
              <w:t>deg</w:t>
            </w:r>
            <w:proofErr w:type="spellEnd"/>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B1AE2F8" w14:textId="77777777" w:rsidR="00D72787" w:rsidRDefault="00000000">
            <w:pPr>
              <w:jc w:val="center"/>
            </w:pPr>
            <w:r>
              <w:rPr>
                <w:sz w:val="13"/>
                <w:szCs w:val="13"/>
              </w:rPr>
              <w:t>0.187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820A00" w14:textId="77777777" w:rsidR="00D72787" w:rsidRDefault="00000000">
            <w:pPr>
              <w:jc w:val="center"/>
            </w:pPr>
            <w:r>
              <w:rPr>
                <w:sz w:val="13"/>
                <w:szCs w:val="13"/>
              </w:rPr>
              <w:t>0.280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C68DE6" w14:textId="77777777" w:rsidR="00D72787" w:rsidRDefault="00000000">
            <w:pPr>
              <w:jc w:val="center"/>
            </w:pPr>
            <w:r>
              <w:rPr>
                <w:sz w:val="13"/>
                <w:szCs w:val="13"/>
              </w:rPr>
              <w:t>-0.047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3E799B" w14:textId="77777777" w:rsidR="00D72787" w:rsidRDefault="00000000">
            <w:pPr>
              <w:jc w:val="center"/>
            </w:pPr>
            <w:r>
              <w:rPr>
                <w:sz w:val="13"/>
                <w:szCs w:val="13"/>
              </w:rPr>
              <w:t>-0.009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CC3356" w14:textId="77777777" w:rsidR="00D72787" w:rsidRDefault="00000000">
            <w:pPr>
              <w:jc w:val="center"/>
            </w:pPr>
            <w:r>
              <w:rPr>
                <w:sz w:val="13"/>
                <w:szCs w:val="13"/>
              </w:rPr>
              <w:t>0.006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FDA1FD0" w14:textId="77777777" w:rsidR="00D72787" w:rsidRDefault="00000000">
            <w:pPr>
              <w:jc w:val="center"/>
            </w:pPr>
            <w:r>
              <w:rPr>
                <w:sz w:val="13"/>
                <w:szCs w:val="13"/>
              </w:rPr>
              <w:t>0.029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E0369E5" w14:textId="77777777" w:rsidR="00D72787" w:rsidRDefault="00000000">
            <w:pPr>
              <w:jc w:val="center"/>
            </w:pPr>
            <w:r>
              <w:rPr>
                <w:sz w:val="13"/>
                <w:szCs w:val="13"/>
              </w:rPr>
              <w:t>0.035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024F47" w14:textId="77777777" w:rsidR="00D72787" w:rsidRDefault="00000000">
            <w:pPr>
              <w:jc w:val="center"/>
            </w:pPr>
            <w:r>
              <w:rPr>
                <w:sz w:val="13"/>
                <w:szCs w:val="13"/>
              </w:rPr>
              <w:t>0.123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A855E0" w14:textId="77777777" w:rsidR="00D72787" w:rsidRDefault="00000000">
            <w:pPr>
              <w:jc w:val="center"/>
            </w:pPr>
            <w:r>
              <w:rPr>
                <w:sz w:val="13"/>
                <w:szCs w:val="13"/>
              </w:rPr>
              <w:t>0.072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F32840" w14:textId="77777777" w:rsidR="00D72787" w:rsidRDefault="00000000">
            <w:pPr>
              <w:jc w:val="center"/>
            </w:pPr>
            <w:r>
              <w:rPr>
                <w:sz w:val="13"/>
                <w:szCs w:val="13"/>
              </w:rPr>
              <w:t>0.084</w:t>
            </w:r>
          </w:p>
        </w:tc>
      </w:tr>
      <w:tr w:rsidR="00D72787" w14:paraId="0FB74F5A" w14:textId="77777777">
        <w:trPr>
          <w:cantSplit/>
          <w:jc w:val="center"/>
        </w:trPr>
        <w:tc>
          <w:tcPr>
            <w:tcW w:w="10440" w:type="dxa"/>
            <w:gridSpan w:val="11"/>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4722738A" w14:textId="77777777" w:rsidR="00D72787" w:rsidRDefault="00000000">
            <w:r>
              <w:rPr>
                <w:i/>
                <w:iCs/>
                <w:sz w:val="13"/>
                <w:szCs w:val="13"/>
              </w:rPr>
              <w:t>Area-weighted averages</w:t>
            </w:r>
          </w:p>
        </w:tc>
      </w:tr>
      <w:tr w:rsidR="00D72787" w14:paraId="3BEE33C1"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66BD77C" w14:textId="77777777" w:rsidR="00D72787" w:rsidRDefault="00000000">
            <w:r>
              <w:rPr>
                <w:sz w:val="13"/>
                <w:szCs w:val="13"/>
              </w:rPr>
              <w:t>Inlet static pressure, gauge (kPa)</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23674D4" w14:textId="77777777" w:rsidR="00D72787" w:rsidRDefault="00000000">
            <w:pPr>
              <w:jc w:val="center"/>
            </w:pPr>
            <w:r>
              <w:rPr>
                <w:sz w:val="13"/>
                <w:szCs w:val="13"/>
              </w:rPr>
              <w:t>785.1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2CDF7B" w14:textId="77777777" w:rsidR="00D72787" w:rsidRDefault="00000000">
            <w:pPr>
              <w:jc w:val="center"/>
            </w:pPr>
            <w:r>
              <w:rPr>
                <w:sz w:val="13"/>
                <w:szCs w:val="13"/>
              </w:rPr>
              <w:t>785.4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862BE8" w14:textId="77777777" w:rsidR="00D72787" w:rsidRDefault="00000000">
            <w:pPr>
              <w:jc w:val="center"/>
            </w:pPr>
            <w:r>
              <w:rPr>
                <w:sz w:val="13"/>
                <w:szCs w:val="13"/>
              </w:rPr>
              <w:t>784.3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84F1BED" w14:textId="77777777" w:rsidR="00D72787" w:rsidRDefault="00000000">
            <w:pPr>
              <w:jc w:val="center"/>
            </w:pPr>
            <w:r>
              <w:rPr>
                <w:sz w:val="13"/>
                <w:szCs w:val="13"/>
              </w:rPr>
              <w:t>784.3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EF3939" w14:textId="77777777" w:rsidR="00D72787" w:rsidRDefault="00000000">
            <w:pPr>
              <w:jc w:val="center"/>
            </w:pPr>
            <w:r>
              <w:rPr>
                <w:sz w:val="13"/>
                <w:szCs w:val="13"/>
              </w:rPr>
              <w:t>784.3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732FA7" w14:textId="77777777" w:rsidR="00D72787" w:rsidRDefault="00000000">
            <w:pPr>
              <w:jc w:val="center"/>
            </w:pPr>
            <w:r>
              <w:rPr>
                <w:sz w:val="13"/>
                <w:szCs w:val="13"/>
              </w:rPr>
              <w:t>784.3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F7DB88" w14:textId="77777777" w:rsidR="00D72787" w:rsidRDefault="00000000">
            <w:pPr>
              <w:jc w:val="center"/>
            </w:pPr>
            <w:r>
              <w:rPr>
                <w:sz w:val="13"/>
                <w:szCs w:val="13"/>
              </w:rPr>
              <w:t>783.3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ADBD48" w14:textId="77777777" w:rsidR="00D72787" w:rsidRDefault="00000000">
            <w:pPr>
              <w:jc w:val="center"/>
            </w:pPr>
            <w:r>
              <w:rPr>
                <w:sz w:val="13"/>
                <w:szCs w:val="13"/>
              </w:rPr>
              <w:t>784.3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435AEE" w14:textId="77777777" w:rsidR="00D72787" w:rsidRDefault="00000000">
            <w:pPr>
              <w:jc w:val="center"/>
            </w:pPr>
            <w:r>
              <w:rPr>
                <w:sz w:val="13"/>
                <w:szCs w:val="13"/>
              </w:rPr>
              <w:t>784.3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044C41" w14:textId="77777777" w:rsidR="00D72787" w:rsidRDefault="00000000">
            <w:pPr>
              <w:jc w:val="center"/>
            </w:pPr>
            <w:r>
              <w:rPr>
                <w:sz w:val="13"/>
                <w:szCs w:val="13"/>
              </w:rPr>
              <w:t>784.3</w:t>
            </w:r>
          </w:p>
        </w:tc>
      </w:tr>
      <w:tr w:rsidR="00D72787" w14:paraId="21BC8D6F"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C443A4C" w14:textId="77777777" w:rsidR="00D72787" w:rsidRDefault="00000000">
            <w:r>
              <w:rPr>
                <w:sz w:val="13"/>
                <w:szCs w:val="13"/>
              </w:rPr>
              <w:t>Exit static pressure, gauge (kPa)</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7D3E84" w14:textId="77777777" w:rsidR="00D72787" w:rsidRDefault="00000000">
            <w:pPr>
              <w:jc w:val="center"/>
            </w:pPr>
            <w:r>
              <w:rPr>
                <w:sz w:val="13"/>
                <w:szCs w:val="13"/>
              </w:rPr>
              <w:t>-74.05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D41DAC" w14:textId="77777777" w:rsidR="00D72787" w:rsidRDefault="00000000">
            <w:pPr>
              <w:jc w:val="center"/>
            </w:pPr>
            <w:r>
              <w:rPr>
                <w:sz w:val="13"/>
                <w:szCs w:val="13"/>
              </w:rPr>
              <w:t>-72.38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8359E1" w14:textId="77777777" w:rsidR="00D72787" w:rsidRDefault="00000000">
            <w:pPr>
              <w:jc w:val="center"/>
            </w:pPr>
            <w:r>
              <w:rPr>
                <w:sz w:val="13"/>
                <w:szCs w:val="13"/>
              </w:rPr>
              <w:t>-72.47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1BD318" w14:textId="77777777" w:rsidR="00D72787" w:rsidRDefault="00000000">
            <w:pPr>
              <w:jc w:val="center"/>
            </w:pPr>
            <w:r>
              <w:rPr>
                <w:sz w:val="13"/>
                <w:szCs w:val="13"/>
              </w:rPr>
              <w:t>-72.10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7E2F10" w14:textId="77777777" w:rsidR="00D72787" w:rsidRDefault="00000000">
            <w:pPr>
              <w:jc w:val="center"/>
            </w:pPr>
            <w:r>
              <w:rPr>
                <w:sz w:val="13"/>
                <w:szCs w:val="13"/>
              </w:rPr>
              <w:t>-70.75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E04F82" w14:textId="77777777" w:rsidR="00D72787" w:rsidRDefault="00000000">
            <w:pPr>
              <w:jc w:val="center"/>
            </w:pPr>
            <w:r>
              <w:rPr>
                <w:sz w:val="13"/>
                <w:szCs w:val="13"/>
              </w:rPr>
              <w:t>-70.03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56E7C5" w14:textId="77777777" w:rsidR="00D72787" w:rsidRDefault="00000000">
            <w:pPr>
              <w:jc w:val="center"/>
            </w:pPr>
            <w:r>
              <w:rPr>
                <w:sz w:val="13"/>
                <w:szCs w:val="13"/>
              </w:rPr>
              <w:t>-68.74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065D97" w14:textId="77777777" w:rsidR="00D72787" w:rsidRDefault="00000000">
            <w:pPr>
              <w:jc w:val="center"/>
            </w:pPr>
            <w:r>
              <w:rPr>
                <w:sz w:val="13"/>
                <w:szCs w:val="13"/>
              </w:rPr>
              <w:t>-69.86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41286B" w14:textId="77777777" w:rsidR="00D72787" w:rsidRDefault="00000000">
            <w:pPr>
              <w:jc w:val="center"/>
            </w:pPr>
            <w:r>
              <w:rPr>
                <w:sz w:val="13"/>
                <w:szCs w:val="13"/>
              </w:rPr>
              <w:t>-70.28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0B88469" w14:textId="77777777" w:rsidR="00D72787" w:rsidRDefault="00000000">
            <w:pPr>
              <w:jc w:val="center"/>
            </w:pPr>
            <w:r>
              <w:rPr>
                <w:sz w:val="13"/>
                <w:szCs w:val="13"/>
              </w:rPr>
              <w:t>-69.94</w:t>
            </w:r>
          </w:p>
        </w:tc>
      </w:tr>
      <w:tr w:rsidR="00D72787" w14:paraId="4EF5FB10"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8A9445" w14:textId="77777777" w:rsidR="00D72787" w:rsidRDefault="00000000">
            <w:r>
              <w:rPr>
                <w:sz w:val="13"/>
                <w:szCs w:val="13"/>
              </w:rPr>
              <w:t>Exit static pressure, abs. (kPa)</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466F6B4" w14:textId="77777777" w:rsidR="00D72787" w:rsidRDefault="00000000">
            <w:pPr>
              <w:jc w:val="center"/>
            </w:pPr>
            <w:r>
              <w:rPr>
                <w:sz w:val="13"/>
                <w:szCs w:val="13"/>
              </w:rPr>
              <w:t>27.27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1336D9" w14:textId="77777777" w:rsidR="00D72787" w:rsidRDefault="00000000">
            <w:pPr>
              <w:jc w:val="center"/>
            </w:pPr>
            <w:r>
              <w:rPr>
                <w:sz w:val="13"/>
                <w:szCs w:val="13"/>
              </w:rPr>
              <w:t>28.94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2C0C69" w14:textId="77777777" w:rsidR="00D72787" w:rsidRDefault="00000000">
            <w:pPr>
              <w:jc w:val="center"/>
            </w:pPr>
            <w:r>
              <w:rPr>
                <w:sz w:val="13"/>
                <w:szCs w:val="13"/>
              </w:rPr>
              <w:t>28.86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E4C912" w14:textId="77777777" w:rsidR="00D72787" w:rsidRDefault="00000000">
            <w:pPr>
              <w:jc w:val="center"/>
            </w:pPr>
            <w:r>
              <w:rPr>
                <w:sz w:val="13"/>
                <w:szCs w:val="13"/>
              </w:rPr>
              <w:t>29.23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502A8D5" w14:textId="77777777" w:rsidR="00D72787" w:rsidRDefault="00000000">
            <w:pPr>
              <w:jc w:val="center"/>
            </w:pPr>
            <w:r>
              <w:rPr>
                <w:sz w:val="13"/>
                <w:szCs w:val="13"/>
              </w:rPr>
              <w:t>30.58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13BF6F" w14:textId="77777777" w:rsidR="00D72787" w:rsidRDefault="00000000">
            <w:pPr>
              <w:jc w:val="center"/>
            </w:pPr>
            <w:r>
              <w:rPr>
                <w:sz w:val="13"/>
                <w:szCs w:val="13"/>
              </w:rPr>
              <w:t>31.29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A3C6D0" w14:textId="77777777" w:rsidR="00D72787" w:rsidRDefault="00000000">
            <w:pPr>
              <w:jc w:val="center"/>
            </w:pPr>
            <w:r>
              <w:rPr>
                <w:sz w:val="13"/>
                <w:szCs w:val="13"/>
              </w:rPr>
              <w:t>32.59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80EE9F7" w14:textId="77777777" w:rsidR="00D72787" w:rsidRDefault="00000000">
            <w:pPr>
              <w:jc w:val="center"/>
            </w:pPr>
            <w:r>
              <w:rPr>
                <w:sz w:val="13"/>
                <w:szCs w:val="13"/>
              </w:rPr>
              <w:t>31.47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325863" w14:textId="77777777" w:rsidR="00D72787" w:rsidRDefault="00000000">
            <w:pPr>
              <w:jc w:val="center"/>
            </w:pPr>
            <w:r>
              <w:rPr>
                <w:sz w:val="13"/>
                <w:szCs w:val="13"/>
              </w:rPr>
              <w:t>31.04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759586" w14:textId="77777777" w:rsidR="00D72787" w:rsidRDefault="00000000">
            <w:pPr>
              <w:jc w:val="center"/>
            </w:pPr>
            <w:r>
              <w:rPr>
                <w:sz w:val="13"/>
                <w:szCs w:val="13"/>
              </w:rPr>
              <w:t>31.38</w:t>
            </w:r>
          </w:p>
        </w:tc>
      </w:tr>
      <w:tr w:rsidR="00D72787" w14:paraId="3C3DACD9"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AD764B" w14:textId="77777777" w:rsidR="00D72787" w:rsidRDefault="00000000">
            <w:r>
              <w:rPr>
                <w:sz w:val="13"/>
                <w:szCs w:val="13"/>
              </w:rPr>
              <w:t>Exit Mach number</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A00127" w14:textId="77777777" w:rsidR="00D72787" w:rsidRDefault="00000000">
            <w:pPr>
              <w:jc w:val="center"/>
            </w:pPr>
            <w:r>
              <w:rPr>
                <w:sz w:val="13"/>
                <w:szCs w:val="13"/>
              </w:rPr>
              <w:t>2.874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58E9D8" w14:textId="77777777" w:rsidR="00D72787" w:rsidRDefault="00000000">
            <w:pPr>
              <w:jc w:val="center"/>
            </w:pPr>
            <w:r>
              <w:rPr>
                <w:sz w:val="13"/>
                <w:szCs w:val="13"/>
              </w:rPr>
              <w:t>2.839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10FD18C" w14:textId="77777777" w:rsidR="00D72787" w:rsidRDefault="00000000">
            <w:pPr>
              <w:jc w:val="center"/>
            </w:pPr>
            <w:r>
              <w:rPr>
                <w:sz w:val="13"/>
                <w:szCs w:val="13"/>
              </w:rPr>
              <w:t>2.905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E6A5AD" w14:textId="77777777" w:rsidR="00D72787" w:rsidRDefault="00000000">
            <w:pPr>
              <w:jc w:val="center"/>
            </w:pPr>
            <w:r>
              <w:rPr>
                <w:sz w:val="13"/>
                <w:szCs w:val="13"/>
              </w:rPr>
              <w:t>2.882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6EB212" w14:textId="77777777" w:rsidR="00D72787" w:rsidRDefault="00000000">
            <w:pPr>
              <w:jc w:val="center"/>
            </w:pPr>
            <w:r>
              <w:rPr>
                <w:sz w:val="13"/>
                <w:szCs w:val="13"/>
              </w:rPr>
              <w:t>2.940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B2164F" w14:textId="77777777" w:rsidR="00D72787" w:rsidRDefault="00000000">
            <w:pPr>
              <w:jc w:val="center"/>
            </w:pPr>
            <w:r>
              <w:rPr>
                <w:sz w:val="13"/>
                <w:szCs w:val="13"/>
              </w:rPr>
              <w:t>2.898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0EB043" w14:textId="77777777" w:rsidR="00D72787" w:rsidRDefault="00000000">
            <w:pPr>
              <w:jc w:val="center"/>
            </w:pPr>
            <w:r>
              <w:rPr>
                <w:sz w:val="13"/>
                <w:szCs w:val="13"/>
              </w:rPr>
              <w:t>2.906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38CD2D6" w14:textId="77777777" w:rsidR="00D72787" w:rsidRDefault="00000000">
            <w:pPr>
              <w:jc w:val="center"/>
            </w:pPr>
            <w:r>
              <w:rPr>
                <w:sz w:val="13"/>
                <w:szCs w:val="13"/>
              </w:rPr>
              <w:t>2.910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C80FCB6" w14:textId="77777777" w:rsidR="00D72787" w:rsidRDefault="00000000">
            <w:pPr>
              <w:jc w:val="center"/>
            </w:pPr>
            <w:r>
              <w:rPr>
                <w:sz w:val="13"/>
                <w:szCs w:val="13"/>
              </w:rPr>
              <w:t>2.920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6BA8F6" w14:textId="77777777" w:rsidR="00D72787" w:rsidRDefault="00000000">
            <w:pPr>
              <w:jc w:val="center"/>
            </w:pPr>
            <w:r>
              <w:rPr>
                <w:sz w:val="13"/>
                <w:szCs w:val="13"/>
              </w:rPr>
              <w:t>2.910</w:t>
            </w:r>
          </w:p>
        </w:tc>
      </w:tr>
      <w:tr w:rsidR="00D72787" w14:paraId="1CD7087F"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51CE59D" w14:textId="77777777" w:rsidR="00D72787" w:rsidRDefault="00000000">
            <w:r>
              <w:rPr>
                <w:sz w:val="13"/>
                <w:szCs w:val="13"/>
              </w:rPr>
              <w:t>Exit velocity (m·s</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0A17746" w14:textId="77777777" w:rsidR="00D72787" w:rsidRDefault="00000000">
            <w:pPr>
              <w:jc w:val="center"/>
            </w:pPr>
            <w:r>
              <w:rPr>
                <w:sz w:val="13"/>
                <w:szCs w:val="13"/>
              </w:rPr>
              <w:t>790.0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D699DF5" w14:textId="77777777" w:rsidR="00D72787" w:rsidRDefault="00000000">
            <w:pPr>
              <w:jc w:val="center"/>
            </w:pPr>
            <w:r>
              <w:rPr>
                <w:sz w:val="13"/>
                <w:szCs w:val="13"/>
              </w:rPr>
              <w:t>781.9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DD9E90" w14:textId="77777777" w:rsidR="00D72787" w:rsidRDefault="00000000">
            <w:pPr>
              <w:jc w:val="center"/>
            </w:pPr>
            <w:r>
              <w:rPr>
                <w:sz w:val="13"/>
                <w:szCs w:val="13"/>
              </w:rPr>
              <w:t>791.2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18DCFF" w14:textId="77777777" w:rsidR="00D72787" w:rsidRDefault="00000000">
            <w:pPr>
              <w:jc w:val="center"/>
            </w:pPr>
            <w:r>
              <w:rPr>
                <w:sz w:val="13"/>
                <w:szCs w:val="13"/>
              </w:rPr>
              <w:t>789.0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0E2DE95" w14:textId="77777777" w:rsidR="00D72787" w:rsidRDefault="00000000">
            <w:pPr>
              <w:jc w:val="center"/>
            </w:pPr>
            <w:r>
              <w:rPr>
                <w:sz w:val="13"/>
                <w:szCs w:val="13"/>
              </w:rPr>
              <w:t>791.5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81B999" w14:textId="77777777" w:rsidR="00D72787" w:rsidRDefault="00000000">
            <w:pPr>
              <w:jc w:val="center"/>
            </w:pPr>
            <w:r>
              <w:rPr>
                <w:sz w:val="13"/>
                <w:szCs w:val="13"/>
              </w:rPr>
              <w:t>787.1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DB9D049" w14:textId="77777777" w:rsidR="00D72787" w:rsidRDefault="00000000">
            <w:pPr>
              <w:jc w:val="center"/>
            </w:pPr>
            <w:r>
              <w:rPr>
                <w:sz w:val="13"/>
                <w:szCs w:val="13"/>
              </w:rPr>
              <w:t>787.5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C788494" w14:textId="77777777" w:rsidR="00D72787" w:rsidRDefault="00000000">
            <w:pPr>
              <w:jc w:val="center"/>
            </w:pPr>
            <w:r>
              <w:rPr>
                <w:sz w:val="13"/>
                <w:szCs w:val="13"/>
              </w:rPr>
              <w:t>788.0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831455" w14:textId="77777777" w:rsidR="00D72787" w:rsidRDefault="00000000">
            <w:pPr>
              <w:jc w:val="center"/>
            </w:pPr>
            <w:r>
              <w:rPr>
                <w:sz w:val="13"/>
                <w:szCs w:val="13"/>
              </w:rPr>
              <w:t>789.5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AFD04E" w14:textId="77777777" w:rsidR="00D72787" w:rsidRDefault="00000000">
            <w:pPr>
              <w:jc w:val="center"/>
            </w:pPr>
            <w:r>
              <w:rPr>
                <w:sz w:val="13"/>
                <w:szCs w:val="13"/>
              </w:rPr>
              <w:t>788.2</w:t>
            </w:r>
          </w:p>
        </w:tc>
      </w:tr>
      <w:tr w:rsidR="00D72787" w14:paraId="587DFECD"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06DA08B" w14:textId="77777777" w:rsidR="00D72787" w:rsidRDefault="00000000">
            <w:r>
              <w:rPr>
                <w:sz w:val="13"/>
                <w:szCs w:val="13"/>
              </w:rPr>
              <w:t>Exit density (kg·m</w:t>
            </w:r>
            <w:r>
              <w:rPr>
                <w:sz w:val="13"/>
                <w:szCs w:val="13"/>
                <w:vertAlign w:val="superscript"/>
              </w:rPr>
              <w:t>−3</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8B4B503" w14:textId="77777777" w:rsidR="00D72787" w:rsidRDefault="00000000">
            <w:pPr>
              <w:jc w:val="center"/>
            </w:pPr>
            <w:r>
              <w:rPr>
                <w:sz w:val="13"/>
                <w:szCs w:val="13"/>
              </w:rPr>
              <w:t>0.5027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90F6A1" w14:textId="77777777" w:rsidR="00D72787" w:rsidRDefault="00000000">
            <w:pPr>
              <w:jc w:val="center"/>
            </w:pPr>
            <w:r>
              <w:rPr>
                <w:sz w:val="13"/>
                <w:szCs w:val="13"/>
              </w:rPr>
              <w:t>0.5054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5248DB" w14:textId="77777777" w:rsidR="00D72787" w:rsidRDefault="00000000">
            <w:pPr>
              <w:jc w:val="center"/>
            </w:pPr>
            <w:r>
              <w:rPr>
                <w:sz w:val="13"/>
                <w:szCs w:val="13"/>
              </w:rPr>
              <w:t>0.5182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C1CAE6" w14:textId="77777777" w:rsidR="00D72787" w:rsidRDefault="00000000">
            <w:pPr>
              <w:jc w:val="center"/>
            </w:pPr>
            <w:r>
              <w:rPr>
                <w:sz w:val="13"/>
                <w:szCs w:val="13"/>
              </w:rPr>
              <w:t>0.5194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F918067" w14:textId="77777777" w:rsidR="00D72787" w:rsidRDefault="00000000">
            <w:pPr>
              <w:jc w:val="center"/>
            </w:pPr>
            <w:r>
              <w:rPr>
                <w:sz w:val="13"/>
                <w:szCs w:val="13"/>
              </w:rPr>
              <w:t>0.5284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F7E35F" w14:textId="77777777" w:rsidR="00D72787" w:rsidRDefault="00000000">
            <w:pPr>
              <w:jc w:val="center"/>
            </w:pPr>
            <w:r>
              <w:rPr>
                <w:sz w:val="13"/>
                <w:szCs w:val="13"/>
              </w:rPr>
              <w:t>0.5316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DA948C" w14:textId="77777777" w:rsidR="00D72787" w:rsidRDefault="00000000">
            <w:pPr>
              <w:jc w:val="center"/>
            </w:pPr>
            <w:r>
              <w:rPr>
                <w:sz w:val="13"/>
                <w:szCs w:val="13"/>
              </w:rPr>
              <w:t>0.5517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817B07" w14:textId="77777777" w:rsidR="00D72787" w:rsidRDefault="00000000">
            <w:pPr>
              <w:jc w:val="center"/>
            </w:pPr>
            <w:r>
              <w:rPr>
                <w:sz w:val="13"/>
                <w:szCs w:val="13"/>
              </w:rPr>
              <w:t>0.5321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5598FEA" w14:textId="77777777" w:rsidR="00D72787" w:rsidRDefault="00000000">
            <w:pPr>
              <w:jc w:val="center"/>
            </w:pPr>
            <w:r>
              <w:rPr>
                <w:sz w:val="13"/>
                <w:szCs w:val="13"/>
              </w:rPr>
              <w:t>0.5327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F2CBB8" w14:textId="77777777" w:rsidR="00D72787" w:rsidRDefault="00000000">
            <w:pPr>
              <w:jc w:val="center"/>
            </w:pPr>
            <w:r>
              <w:rPr>
                <w:sz w:val="13"/>
                <w:szCs w:val="13"/>
              </w:rPr>
              <w:t>0.5342</w:t>
            </w:r>
          </w:p>
        </w:tc>
      </w:tr>
      <w:tr w:rsidR="00D72787" w14:paraId="0C56C757"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A4D7B6" w14:textId="77777777" w:rsidR="00D72787" w:rsidRDefault="00000000">
            <w:r>
              <w:rPr>
                <w:sz w:val="13"/>
                <w:szCs w:val="13"/>
              </w:rPr>
              <w:t>Exit static temperature (K)</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2F447C4" w14:textId="77777777" w:rsidR="00D72787" w:rsidRDefault="00000000">
            <w:pPr>
              <w:jc w:val="center"/>
            </w:pPr>
            <w:r>
              <w:rPr>
                <w:sz w:val="13"/>
                <w:szCs w:val="13"/>
              </w:rPr>
              <w:t>189.5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7224B7" w14:textId="77777777" w:rsidR="00D72787" w:rsidRDefault="00000000">
            <w:pPr>
              <w:jc w:val="center"/>
            </w:pPr>
            <w:r>
              <w:rPr>
                <w:sz w:val="13"/>
                <w:szCs w:val="13"/>
              </w:rPr>
              <w:t>195.2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F7335B" w14:textId="77777777" w:rsidR="00D72787" w:rsidRDefault="00000000">
            <w:pPr>
              <w:jc w:val="center"/>
            </w:pPr>
            <w:r>
              <w:rPr>
                <w:sz w:val="13"/>
                <w:szCs w:val="13"/>
              </w:rPr>
              <w:t>188.2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7A10B7" w14:textId="77777777" w:rsidR="00D72787" w:rsidRDefault="00000000">
            <w:pPr>
              <w:jc w:val="center"/>
            </w:pPr>
            <w:r>
              <w:rPr>
                <w:sz w:val="13"/>
                <w:szCs w:val="13"/>
              </w:rPr>
              <w:t>191.0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DFEA1C" w14:textId="77777777" w:rsidR="00D72787" w:rsidRDefault="00000000">
            <w:pPr>
              <w:jc w:val="center"/>
            </w:pPr>
            <w:r>
              <w:rPr>
                <w:sz w:val="13"/>
                <w:szCs w:val="13"/>
              </w:rPr>
              <w:t>187.4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2525C3" w14:textId="77777777" w:rsidR="00D72787" w:rsidRDefault="00000000">
            <w:pPr>
              <w:jc w:val="center"/>
            </w:pPr>
            <w:r>
              <w:rPr>
                <w:sz w:val="13"/>
                <w:szCs w:val="13"/>
              </w:rPr>
              <w:t>192.2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12691C5" w14:textId="77777777" w:rsidR="00D72787" w:rsidRDefault="00000000">
            <w:pPr>
              <w:jc w:val="center"/>
            </w:pPr>
            <w:r>
              <w:rPr>
                <w:sz w:val="13"/>
                <w:szCs w:val="13"/>
              </w:rPr>
              <w:t>190.4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FB2E392" w14:textId="77777777" w:rsidR="00D72787" w:rsidRDefault="00000000">
            <w:pPr>
              <w:jc w:val="center"/>
            </w:pPr>
            <w:r>
              <w:rPr>
                <w:sz w:val="13"/>
                <w:szCs w:val="13"/>
              </w:rPr>
              <w:t>191.8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CD129F0" w14:textId="77777777" w:rsidR="00D72787" w:rsidRDefault="00000000">
            <w:pPr>
              <w:jc w:val="center"/>
            </w:pPr>
            <w:r>
              <w:rPr>
                <w:sz w:val="13"/>
                <w:szCs w:val="13"/>
              </w:rPr>
              <w:t>189.0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42AF96" w14:textId="77777777" w:rsidR="00D72787" w:rsidRDefault="00000000">
            <w:pPr>
              <w:jc w:val="center"/>
            </w:pPr>
            <w:r>
              <w:rPr>
                <w:sz w:val="13"/>
                <w:szCs w:val="13"/>
              </w:rPr>
              <w:t>190.5</w:t>
            </w:r>
          </w:p>
        </w:tc>
      </w:tr>
      <w:tr w:rsidR="00D72787" w14:paraId="37EA06F0"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82A10C5" w14:textId="77777777" w:rsidR="00D72787" w:rsidRDefault="00000000">
            <w:r>
              <w:rPr>
                <w:sz w:val="13"/>
                <w:szCs w:val="13"/>
              </w:rPr>
              <w:t>Wall static pressure, gauge (kPa)</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0D2504E" w14:textId="77777777" w:rsidR="00D72787" w:rsidRDefault="00000000">
            <w:pPr>
              <w:jc w:val="center"/>
            </w:pPr>
            <w:r>
              <w:rPr>
                <w:sz w:val="13"/>
                <w:szCs w:val="13"/>
              </w:rPr>
              <w:t>174.8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5F61D5" w14:textId="77777777" w:rsidR="00D72787" w:rsidRDefault="00000000">
            <w:pPr>
              <w:jc w:val="center"/>
            </w:pPr>
            <w:r>
              <w:rPr>
                <w:sz w:val="13"/>
                <w:szCs w:val="13"/>
              </w:rPr>
              <w:t>174.3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38E347" w14:textId="77777777" w:rsidR="00D72787" w:rsidRDefault="00000000">
            <w:pPr>
              <w:jc w:val="center"/>
            </w:pPr>
            <w:r>
              <w:rPr>
                <w:sz w:val="13"/>
                <w:szCs w:val="13"/>
              </w:rPr>
              <w:t>182.9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673D0EF" w14:textId="77777777" w:rsidR="00D72787" w:rsidRDefault="00000000">
            <w:pPr>
              <w:jc w:val="center"/>
            </w:pPr>
            <w:r>
              <w:rPr>
                <w:sz w:val="13"/>
                <w:szCs w:val="13"/>
              </w:rPr>
              <w:t>182.1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230A26" w14:textId="77777777" w:rsidR="00D72787" w:rsidRDefault="00000000">
            <w:pPr>
              <w:jc w:val="center"/>
            </w:pPr>
            <w:r>
              <w:rPr>
                <w:sz w:val="13"/>
                <w:szCs w:val="13"/>
              </w:rPr>
              <w:t>186.7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F49212A" w14:textId="77777777" w:rsidR="00D72787" w:rsidRDefault="00000000">
            <w:pPr>
              <w:jc w:val="center"/>
            </w:pPr>
            <w:r>
              <w:rPr>
                <w:sz w:val="13"/>
                <w:szCs w:val="13"/>
              </w:rPr>
              <w:t>187.6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8A4A25" w14:textId="77777777" w:rsidR="00D72787" w:rsidRDefault="00000000">
            <w:pPr>
              <w:jc w:val="center"/>
            </w:pPr>
            <w:r>
              <w:rPr>
                <w:sz w:val="13"/>
                <w:szCs w:val="13"/>
              </w:rPr>
              <w:t>188.0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B4B55AB" w14:textId="77777777" w:rsidR="00D72787" w:rsidRDefault="00000000">
            <w:pPr>
              <w:jc w:val="center"/>
            </w:pPr>
            <w:r>
              <w:rPr>
                <w:sz w:val="13"/>
                <w:szCs w:val="13"/>
              </w:rPr>
              <w:t>186.7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224E00" w14:textId="77777777" w:rsidR="00D72787" w:rsidRDefault="00000000">
            <w:pPr>
              <w:jc w:val="center"/>
            </w:pPr>
            <w:r>
              <w:rPr>
                <w:sz w:val="13"/>
                <w:szCs w:val="13"/>
              </w:rPr>
              <w:t>187.3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171769" w14:textId="77777777" w:rsidR="00D72787" w:rsidRDefault="00000000">
            <w:pPr>
              <w:jc w:val="center"/>
            </w:pPr>
            <w:r>
              <w:rPr>
                <w:sz w:val="13"/>
                <w:szCs w:val="13"/>
              </w:rPr>
              <w:t>186.8</w:t>
            </w:r>
          </w:p>
        </w:tc>
      </w:tr>
      <w:tr w:rsidR="00D72787" w14:paraId="266909B5"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18FF54" w14:textId="77777777" w:rsidR="00D72787" w:rsidRDefault="00000000">
            <w:r>
              <w:rPr>
                <w:sz w:val="13"/>
                <w:szCs w:val="13"/>
              </w:rPr>
              <w:t>Wall static temperature (K)</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0800B2" w14:textId="77777777" w:rsidR="00D72787" w:rsidRDefault="00000000">
            <w:pPr>
              <w:jc w:val="center"/>
            </w:pPr>
            <w:r>
              <w:rPr>
                <w:sz w:val="13"/>
                <w:szCs w:val="13"/>
              </w:rPr>
              <w:t>344.6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80F9BEE" w14:textId="77777777" w:rsidR="00D72787" w:rsidRDefault="00000000">
            <w:pPr>
              <w:jc w:val="center"/>
            </w:pPr>
            <w:r>
              <w:rPr>
                <w:sz w:val="13"/>
                <w:szCs w:val="13"/>
              </w:rPr>
              <w:t>377.5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DDEF8C" w14:textId="77777777" w:rsidR="00D72787" w:rsidRDefault="00000000">
            <w:pPr>
              <w:jc w:val="center"/>
            </w:pPr>
            <w:r>
              <w:rPr>
                <w:sz w:val="13"/>
                <w:szCs w:val="13"/>
              </w:rPr>
              <w:t>342.3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3BB1E4" w14:textId="77777777" w:rsidR="00D72787" w:rsidRDefault="00000000">
            <w:pPr>
              <w:jc w:val="center"/>
            </w:pPr>
            <w:r>
              <w:rPr>
                <w:sz w:val="13"/>
                <w:szCs w:val="13"/>
              </w:rPr>
              <w:t>370.6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243E1D" w14:textId="77777777" w:rsidR="00D72787" w:rsidRDefault="00000000">
            <w:pPr>
              <w:jc w:val="center"/>
            </w:pPr>
            <w:r>
              <w:rPr>
                <w:sz w:val="13"/>
                <w:szCs w:val="13"/>
              </w:rPr>
              <w:t>345.5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6FA08C" w14:textId="77777777" w:rsidR="00D72787" w:rsidRDefault="00000000">
            <w:pPr>
              <w:jc w:val="center"/>
            </w:pPr>
            <w:r>
              <w:rPr>
                <w:sz w:val="13"/>
                <w:szCs w:val="13"/>
              </w:rPr>
              <w:t>384.1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6EF5AD" w14:textId="77777777" w:rsidR="00D72787" w:rsidRDefault="00000000">
            <w:pPr>
              <w:jc w:val="center"/>
            </w:pPr>
            <w:r>
              <w:rPr>
                <w:sz w:val="13"/>
                <w:szCs w:val="13"/>
              </w:rPr>
              <w:t>347.8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D3A705" w14:textId="77777777" w:rsidR="00D72787" w:rsidRDefault="00000000">
            <w:pPr>
              <w:jc w:val="center"/>
            </w:pPr>
            <w:r>
              <w:rPr>
                <w:sz w:val="13"/>
                <w:szCs w:val="13"/>
              </w:rPr>
              <w:t>395.8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2BB34FE" w14:textId="77777777" w:rsidR="00D72787" w:rsidRDefault="00000000">
            <w:pPr>
              <w:jc w:val="center"/>
            </w:pPr>
            <w:r>
              <w:rPr>
                <w:sz w:val="13"/>
                <w:szCs w:val="13"/>
              </w:rPr>
              <w:t>346.2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ECEDBC" w14:textId="77777777" w:rsidR="00D72787" w:rsidRDefault="00000000">
            <w:pPr>
              <w:jc w:val="center"/>
            </w:pPr>
            <w:r>
              <w:rPr>
                <w:sz w:val="13"/>
                <w:szCs w:val="13"/>
              </w:rPr>
              <w:t>364.7</w:t>
            </w:r>
          </w:p>
        </w:tc>
      </w:tr>
      <w:tr w:rsidR="00D72787" w14:paraId="021789FE"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6A63860" w14:textId="77777777" w:rsidR="00D72787" w:rsidRDefault="00000000">
            <w:r>
              <w:rPr>
                <w:sz w:val="13"/>
                <w:szCs w:val="13"/>
              </w:rPr>
              <w:t>Injector static pressure, gauge (kPa)</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1CD89A0"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25954B" w14:textId="77777777" w:rsidR="00D72787" w:rsidRDefault="00000000">
            <w:pPr>
              <w:jc w:val="center"/>
            </w:pPr>
            <w:r>
              <w:rPr>
                <w:sz w:val="13"/>
                <w:szCs w:val="13"/>
              </w:rPr>
              <w:t>36.50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DD33BE"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A16BD2A" w14:textId="77777777" w:rsidR="00D72787" w:rsidRDefault="00000000">
            <w:pPr>
              <w:jc w:val="center"/>
            </w:pPr>
            <w:r>
              <w:rPr>
                <w:sz w:val="13"/>
                <w:szCs w:val="13"/>
              </w:rPr>
              <w:t>36.91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563D67D"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285845" w14:textId="77777777" w:rsidR="00D72787" w:rsidRDefault="00000000">
            <w:pPr>
              <w:jc w:val="center"/>
            </w:pPr>
            <w:r>
              <w:rPr>
                <w:sz w:val="13"/>
                <w:szCs w:val="13"/>
              </w:rPr>
              <w:t>35.69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CF2742"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21E0CC" w14:textId="77777777" w:rsidR="00D72787" w:rsidRDefault="00000000">
            <w:pPr>
              <w:jc w:val="center"/>
            </w:pPr>
            <w:r>
              <w:rPr>
                <w:sz w:val="13"/>
                <w:szCs w:val="13"/>
              </w:rPr>
              <w:t>33.25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B9D970"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D763AC" w14:textId="77777777" w:rsidR="00D72787" w:rsidRDefault="00000000">
            <w:pPr>
              <w:jc w:val="center"/>
            </w:pPr>
            <w:r>
              <w:rPr>
                <w:sz w:val="13"/>
                <w:szCs w:val="13"/>
              </w:rPr>
              <w:t>37.62</w:t>
            </w:r>
          </w:p>
        </w:tc>
      </w:tr>
      <w:tr w:rsidR="00D72787" w14:paraId="009B335A"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C1573D8" w14:textId="77777777" w:rsidR="00D72787" w:rsidRDefault="00000000">
            <w:r>
              <w:rPr>
                <w:sz w:val="13"/>
                <w:szCs w:val="13"/>
              </w:rPr>
              <w:lastRenderedPageBreak/>
              <w:t>Injector static temperature (K)</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E0A0382"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1355B22" w14:textId="77777777" w:rsidR="00D72787" w:rsidRDefault="00000000">
            <w:pPr>
              <w:jc w:val="center"/>
            </w:pPr>
            <w:r>
              <w:rPr>
                <w:sz w:val="13"/>
                <w:szCs w:val="13"/>
              </w:rPr>
              <w:t>996.9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F5F714"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51477EE" w14:textId="77777777" w:rsidR="00D72787" w:rsidRDefault="00000000">
            <w:pPr>
              <w:jc w:val="center"/>
            </w:pPr>
            <w:r>
              <w:rPr>
                <w:sz w:val="13"/>
                <w:szCs w:val="13"/>
              </w:rPr>
              <w:t>997.8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D49D21C"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0E3E56" w14:textId="77777777" w:rsidR="00D72787" w:rsidRDefault="00000000">
            <w:pPr>
              <w:jc w:val="center"/>
            </w:pPr>
            <w:r>
              <w:rPr>
                <w:sz w:val="13"/>
                <w:szCs w:val="13"/>
              </w:rPr>
              <w:t>990.6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17A2BA1"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6E896C8" w14:textId="77777777" w:rsidR="00D72787" w:rsidRDefault="00000000">
            <w:pPr>
              <w:jc w:val="center"/>
            </w:pPr>
            <w:r>
              <w:rPr>
                <w:sz w:val="13"/>
                <w:szCs w:val="13"/>
              </w:rPr>
              <w:t>990.1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ED4196"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F9E38C" w14:textId="77777777" w:rsidR="00D72787" w:rsidRDefault="00000000">
            <w:pPr>
              <w:jc w:val="center"/>
            </w:pPr>
            <w:r>
              <w:rPr>
                <w:sz w:val="13"/>
                <w:szCs w:val="13"/>
              </w:rPr>
              <w:t>999.2</w:t>
            </w:r>
          </w:p>
        </w:tc>
      </w:tr>
      <w:tr w:rsidR="00D72787" w14:paraId="77F47BE7"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0DADBB" w14:textId="77777777" w:rsidR="00D72787" w:rsidRDefault="00000000">
            <w:r>
              <w:rPr>
                <w:sz w:val="13"/>
                <w:szCs w:val="13"/>
              </w:rPr>
              <w:t>Injector Mach number</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CEB4F3"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500C7A9" w14:textId="77777777" w:rsidR="00D72787" w:rsidRDefault="00000000">
            <w:pPr>
              <w:jc w:val="center"/>
            </w:pPr>
            <w:r>
              <w:rPr>
                <w:sz w:val="13"/>
                <w:szCs w:val="13"/>
              </w:rPr>
              <w:t>0.123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9F88220"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A4D665" w14:textId="77777777" w:rsidR="00D72787" w:rsidRDefault="00000000">
            <w:pPr>
              <w:jc w:val="center"/>
            </w:pPr>
            <w:r>
              <w:rPr>
                <w:sz w:val="13"/>
                <w:szCs w:val="13"/>
              </w:rPr>
              <w:t>0.104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C1D98E"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C3CF8B" w14:textId="77777777" w:rsidR="00D72787" w:rsidRDefault="00000000">
            <w:pPr>
              <w:jc w:val="center"/>
            </w:pPr>
            <w:r>
              <w:rPr>
                <w:sz w:val="13"/>
                <w:szCs w:val="13"/>
              </w:rPr>
              <w:t>0.201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FDA864"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31D435" w14:textId="77777777" w:rsidR="00D72787" w:rsidRDefault="00000000">
            <w:pPr>
              <w:jc w:val="center"/>
            </w:pPr>
            <w:r>
              <w:rPr>
                <w:sz w:val="13"/>
                <w:szCs w:val="13"/>
              </w:rPr>
              <w:t>0.211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A6B180"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9F4307A" w14:textId="77777777" w:rsidR="00D72787" w:rsidRDefault="00000000">
            <w:pPr>
              <w:jc w:val="center"/>
            </w:pPr>
            <w:r>
              <w:rPr>
                <w:sz w:val="13"/>
                <w:szCs w:val="13"/>
              </w:rPr>
              <w:t>0.063</w:t>
            </w:r>
          </w:p>
        </w:tc>
      </w:tr>
      <w:tr w:rsidR="00D72787" w14:paraId="7EA9BA9C" w14:textId="77777777">
        <w:trPr>
          <w:cantSplit/>
          <w:jc w:val="center"/>
        </w:trPr>
        <w:tc>
          <w:tcPr>
            <w:tcW w:w="10440" w:type="dxa"/>
            <w:gridSpan w:val="11"/>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794246F9" w14:textId="77777777" w:rsidR="00D72787" w:rsidRDefault="00000000">
            <w:r>
              <w:rPr>
                <w:i/>
                <w:iCs/>
                <w:sz w:val="13"/>
                <w:szCs w:val="13"/>
              </w:rPr>
              <w:t>Mass-weighted averages over the fluid zone</w:t>
            </w:r>
          </w:p>
        </w:tc>
      </w:tr>
      <w:tr w:rsidR="00D72787" w14:paraId="031C4995"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68F220" w14:textId="77777777" w:rsidR="00D72787" w:rsidRDefault="00000000">
            <w:r>
              <w:rPr>
                <w:sz w:val="13"/>
                <w:szCs w:val="13"/>
              </w:rPr>
              <w:t>Static pressure, gauge (kPa)</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51D8E6A" w14:textId="77777777" w:rsidR="00D72787" w:rsidRDefault="00000000">
            <w:pPr>
              <w:jc w:val="center"/>
            </w:pPr>
            <w:r>
              <w:rPr>
                <w:sz w:val="13"/>
                <w:szCs w:val="13"/>
              </w:rPr>
              <w:t>501.7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ED5BB7" w14:textId="77777777" w:rsidR="00D72787" w:rsidRDefault="00000000">
            <w:pPr>
              <w:jc w:val="center"/>
            </w:pPr>
            <w:r>
              <w:rPr>
                <w:sz w:val="13"/>
                <w:szCs w:val="13"/>
              </w:rPr>
              <w:t>503.9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1E441D6" w14:textId="77777777" w:rsidR="00D72787" w:rsidRDefault="00000000">
            <w:pPr>
              <w:jc w:val="center"/>
            </w:pPr>
            <w:r>
              <w:rPr>
                <w:sz w:val="13"/>
                <w:szCs w:val="13"/>
              </w:rPr>
              <w:t>499.9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BE9E17" w14:textId="77777777" w:rsidR="00D72787" w:rsidRDefault="00000000">
            <w:pPr>
              <w:jc w:val="center"/>
            </w:pPr>
            <w:r>
              <w:rPr>
                <w:sz w:val="13"/>
                <w:szCs w:val="13"/>
              </w:rPr>
              <w:t>499.4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C388B0" w14:textId="77777777" w:rsidR="00D72787" w:rsidRDefault="00000000">
            <w:pPr>
              <w:jc w:val="center"/>
            </w:pPr>
            <w:r>
              <w:rPr>
                <w:sz w:val="13"/>
                <w:szCs w:val="13"/>
              </w:rPr>
              <w:t>499.6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5F817B" w14:textId="77777777" w:rsidR="00D72787" w:rsidRDefault="00000000">
            <w:pPr>
              <w:jc w:val="center"/>
            </w:pPr>
            <w:r>
              <w:rPr>
                <w:sz w:val="13"/>
                <w:szCs w:val="13"/>
              </w:rPr>
              <w:t>499.0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1F738B5" w14:textId="77777777" w:rsidR="00D72787" w:rsidRDefault="00000000">
            <w:pPr>
              <w:jc w:val="center"/>
            </w:pPr>
            <w:r>
              <w:rPr>
                <w:sz w:val="13"/>
                <w:szCs w:val="13"/>
              </w:rPr>
              <w:t>494.0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473651" w14:textId="77777777" w:rsidR="00D72787" w:rsidRDefault="00000000">
            <w:pPr>
              <w:jc w:val="center"/>
            </w:pPr>
            <w:r>
              <w:rPr>
                <w:sz w:val="13"/>
                <w:szCs w:val="13"/>
              </w:rPr>
              <w:t>499.1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FBB4F7" w14:textId="77777777" w:rsidR="00D72787" w:rsidRDefault="00000000">
            <w:pPr>
              <w:jc w:val="center"/>
            </w:pP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5A452A" w14:textId="77777777" w:rsidR="00D72787" w:rsidRDefault="00000000">
            <w:pPr>
              <w:jc w:val="center"/>
            </w:pPr>
            <w:r>
              <w:rPr>
                <w:sz w:val="13"/>
                <w:szCs w:val="13"/>
              </w:rPr>
              <w:t>499.3</w:t>
            </w:r>
          </w:p>
        </w:tc>
      </w:tr>
      <w:tr w:rsidR="00D72787" w14:paraId="7B180BB8"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F3F8D20" w14:textId="77777777" w:rsidR="00D72787" w:rsidRDefault="00000000">
            <w:r>
              <w:rPr>
                <w:sz w:val="13"/>
                <w:szCs w:val="13"/>
              </w:rPr>
              <w:t>Velocity (m·s</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160713" w14:textId="77777777" w:rsidR="00D72787" w:rsidRDefault="00000000">
            <w:pPr>
              <w:jc w:val="center"/>
            </w:pPr>
            <w:r>
              <w:rPr>
                <w:sz w:val="13"/>
                <w:szCs w:val="13"/>
              </w:rPr>
              <w:t>309.8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1A5DD0" w14:textId="77777777" w:rsidR="00D72787" w:rsidRDefault="00000000">
            <w:pPr>
              <w:jc w:val="center"/>
            </w:pPr>
            <w:r>
              <w:rPr>
                <w:sz w:val="13"/>
                <w:szCs w:val="13"/>
              </w:rPr>
              <w:t>308.1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8DBC6B" w14:textId="77777777" w:rsidR="00D72787" w:rsidRDefault="00000000">
            <w:pPr>
              <w:jc w:val="center"/>
            </w:pPr>
            <w:r>
              <w:rPr>
                <w:sz w:val="13"/>
                <w:szCs w:val="13"/>
              </w:rPr>
              <w:t>311.3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823620" w14:textId="77777777" w:rsidR="00D72787" w:rsidRDefault="00000000">
            <w:pPr>
              <w:jc w:val="center"/>
            </w:pPr>
            <w:r>
              <w:rPr>
                <w:sz w:val="13"/>
                <w:szCs w:val="13"/>
              </w:rPr>
              <w:t>311.2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6360FC" w14:textId="77777777" w:rsidR="00D72787" w:rsidRDefault="00000000">
            <w:pPr>
              <w:jc w:val="center"/>
            </w:pPr>
            <w:r>
              <w:rPr>
                <w:sz w:val="13"/>
                <w:szCs w:val="13"/>
              </w:rPr>
              <w:t>310.7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8C8AF4" w14:textId="77777777" w:rsidR="00D72787" w:rsidRDefault="00000000">
            <w:pPr>
              <w:jc w:val="center"/>
            </w:pPr>
            <w:r>
              <w:rPr>
                <w:sz w:val="13"/>
                <w:szCs w:val="13"/>
              </w:rPr>
              <w:t>310.6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BB593B" w14:textId="77777777" w:rsidR="00D72787" w:rsidRDefault="00000000">
            <w:pPr>
              <w:jc w:val="center"/>
            </w:pPr>
            <w:r>
              <w:rPr>
                <w:sz w:val="13"/>
                <w:szCs w:val="13"/>
              </w:rPr>
              <w:t>315.2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75AF4D1" w14:textId="77777777" w:rsidR="00D72787" w:rsidRDefault="00000000">
            <w:pPr>
              <w:jc w:val="center"/>
            </w:pPr>
            <w:r>
              <w:rPr>
                <w:sz w:val="13"/>
                <w:szCs w:val="13"/>
              </w:rPr>
              <w:t>310.4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76EBB3C" w14:textId="77777777" w:rsidR="00D72787" w:rsidRDefault="00000000">
            <w:pPr>
              <w:jc w:val="center"/>
            </w:pPr>
            <w:r>
              <w:rPr>
                <w:sz w:val="13"/>
                <w:szCs w:val="13"/>
              </w:rPr>
              <w:t>310.2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11C750" w14:textId="77777777" w:rsidR="00D72787" w:rsidRDefault="00000000">
            <w:pPr>
              <w:jc w:val="center"/>
            </w:pPr>
            <w:r>
              <w:rPr>
                <w:sz w:val="13"/>
                <w:szCs w:val="13"/>
              </w:rPr>
              <w:t>310.1</w:t>
            </w:r>
          </w:p>
        </w:tc>
      </w:tr>
      <w:tr w:rsidR="00D72787" w14:paraId="3AE80397"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8692DE" w14:textId="77777777" w:rsidR="00D72787" w:rsidRDefault="00000000">
            <w:r>
              <w:rPr>
                <w:sz w:val="13"/>
                <w:szCs w:val="13"/>
              </w:rPr>
              <w:t>Mach number</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BD46C3" w14:textId="77777777" w:rsidR="00D72787" w:rsidRDefault="00000000">
            <w:pPr>
              <w:jc w:val="center"/>
            </w:pPr>
            <w:r>
              <w:rPr>
                <w:sz w:val="13"/>
                <w:szCs w:val="13"/>
              </w:rPr>
              <w:t>0.9545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5060D6" w14:textId="77777777" w:rsidR="00D72787" w:rsidRDefault="00000000">
            <w:pPr>
              <w:jc w:val="center"/>
            </w:pPr>
            <w:r>
              <w:rPr>
                <w:sz w:val="13"/>
                <w:szCs w:val="13"/>
              </w:rPr>
              <w:t>0.9496</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F9FBBD8" w14:textId="77777777" w:rsidR="00D72787" w:rsidRDefault="00000000">
            <w:pPr>
              <w:jc w:val="center"/>
            </w:pPr>
            <w:r>
              <w:rPr>
                <w:sz w:val="13"/>
                <w:szCs w:val="13"/>
              </w:rPr>
              <w:t>0.9477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F63FF6" w14:textId="77777777" w:rsidR="00D72787" w:rsidRDefault="00000000">
            <w:pPr>
              <w:jc w:val="center"/>
            </w:pPr>
            <w:r>
              <w:rPr>
                <w:sz w:val="13"/>
                <w:szCs w:val="13"/>
              </w:rPr>
              <w:t>0.9450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B0088D3" w14:textId="77777777" w:rsidR="00D72787" w:rsidRDefault="00000000">
            <w:pPr>
              <w:jc w:val="center"/>
            </w:pPr>
            <w:r>
              <w:rPr>
                <w:sz w:val="13"/>
                <w:szCs w:val="13"/>
              </w:rPr>
              <w:t>0.9403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8DD2EF" w14:textId="77777777" w:rsidR="00D72787" w:rsidRDefault="00000000">
            <w:pPr>
              <w:jc w:val="center"/>
            </w:pPr>
            <w:r>
              <w:rPr>
                <w:sz w:val="13"/>
                <w:szCs w:val="13"/>
              </w:rPr>
              <w:t>0.9362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1E1CADA" w14:textId="77777777" w:rsidR="00D72787" w:rsidRDefault="00000000">
            <w:pPr>
              <w:jc w:val="center"/>
            </w:pPr>
            <w:r>
              <w:rPr>
                <w:sz w:val="13"/>
                <w:szCs w:val="13"/>
              </w:rPr>
              <w:t>0.9480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2FF799" w14:textId="77777777" w:rsidR="00D72787" w:rsidRDefault="00000000">
            <w:pPr>
              <w:jc w:val="center"/>
            </w:pPr>
            <w:r>
              <w:rPr>
                <w:sz w:val="13"/>
                <w:szCs w:val="13"/>
              </w:rPr>
              <w:t>0.9348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13A595C" w14:textId="77777777" w:rsidR="00D72787" w:rsidRDefault="00000000">
            <w:pPr>
              <w:jc w:val="center"/>
            </w:pPr>
            <w:r>
              <w:rPr>
                <w:sz w:val="13"/>
                <w:szCs w:val="13"/>
              </w:rPr>
              <w:t>0.9350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8301C8" w14:textId="77777777" w:rsidR="00D72787" w:rsidRDefault="00000000">
            <w:pPr>
              <w:jc w:val="center"/>
            </w:pPr>
            <w:r>
              <w:rPr>
                <w:sz w:val="13"/>
                <w:szCs w:val="13"/>
              </w:rPr>
              <w:t>0.9331</w:t>
            </w:r>
          </w:p>
        </w:tc>
      </w:tr>
      <w:tr w:rsidR="00D72787" w14:paraId="4B7BEDBB"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DE7897" w14:textId="77777777" w:rsidR="00D72787" w:rsidRDefault="00000000">
            <w:r>
              <w:rPr>
                <w:sz w:val="13"/>
                <w:szCs w:val="13"/>
              </w:rPr>
              <w:t>Density (kg·m</w:t>
            </w:r>
            <w:r>
              <w:rPr>
                <w:sz w:val="13"/>
                <w:szCs w:val="13"/>
                <w:vertAlign w:val="superscript"/>
              </w:rPr>
              <w:t>−3</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C536A8" w14:textId="77777777" w:rsidR="00D72787" w:rsidRDefault="00000000">
            <w:pPr>
              <w:jc w:val="center"/>
            </w:pPr>
            <w:r>
              <w:rPr>
                <w:sz w:val="13"/>
                <w:szCs w:val="13"/>
              </w:rPr>
              <w:t>4.410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CECA55" w14:textId="77777777" w:rsidR="00D72787" w:rsidRDefault="00000000">
            <w:pPr>
              <w:jc w:val="center"/>
            </w:pPr>
            <w:r>
              <w:rPr>
                <w:sz w:val="13"/>
                <w:szCs w:val="13"/>
              </w:rPr>
              <w:t>4.423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351019" w14:textId="77777777" w:rsidR="00D72787" w:rsidRDefault="00000000">
            <w:pPr>
              <w:jc w:val="center"/>
            </w:pPr>
            <w:r>
              <w:rPr>
                <w:sz w:val="13"/>
                <w:szCs w:val="13"/>
              </w:rPr>
              <w:t>4.411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B7543E" w14:textId="77777777" w:rsidR="00D72787" w:rsidRDefault="00000000">
            <w:pPr>
              <w:jc w:val="center"/>
            </w:pPr>
            <w:r>
              <w:rPr>
                <w:sz w:val="13"/>
                <w:szCs w:val="13"/>
              </w:rPr>
              <w:t>4.408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279B1A" w14:textId="77777777" w:rsidR="00D72787" w:rsidRDefault="00000000">
            <w:pPr>
              <w:jc w:val="center"/>
            </w:pPr>
            <w:r>
              <w:rPr>
                <w:sz w:val="13"/>
                <w:szCs w:val="13"/>
              </w:rPr>
              <w:t>4.415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76005A" w14:textId="77777777" w:rsidR="00D72787" w:rsidRDefault="00000000">
            <w:pPr>
              <w:jc w:val="center"/>
            </w:pPr>
            <w:r>
              <w:rPr>
                <w:sz w:val="13"/>
                <w:szCs w:val="13"/>
              </w:rPr>
              <w:t>4.410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F8303F" w14:textId="77777777" w:rsidR="00D72787" w:rsidRDefault="00000000">
            <w:pPr>
              <w:jc w:val="center"/>
            </w:pPr>
            <w:r>
              <w:rPr>
                <w:sz w:val="13"/>
                <w:szCs w:val="13"/>
              </w:rPr>
              <w:t>4.385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5FB986" w14:textId="77777777" w:rsidR="00D72787" w:rsidRDefault="00000000">
            <w:pPr>
              <w:jc w:val="center"/>
            </w:pPr>
            <w:r>
              <w:rPr>
                <w:sz w:val="13"/>
                <w:szCs w:val="13"/>
              </w:rPr>
              <w:t>4.412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5D4550" w14:textId="77777777" w:rsidR="00D72787" w:rsidRDefault="00000000">
            <w:pPr>
              <w:jc w:val="center"/>
            </w:pPr>
            <w:r>
              <w:rPr>
                <w:sz w:val="13"/>
                <w:szCs w:val="13"/>
              </w:rPr>
              <w:t>4.417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38DCD0" w14:textId="77777777" w:rsidR="00D72787" w:rsidRDefault="00000000">
            <w:pPr>
              <w:jc w:val="center"/>
            </w:pPr>
            <w:r>
              <w:rPr>
                <w:sz w:val="13"/>
                <w:szCs w:val="13"/>
              </w:rPr>
              <w:t>4.415</w:t>
            </w:r>
          </w:p>
        </w:tc>
      </w:tr>
      <w:tr w:rsidR="00D72787" w14:paraId="10292DA5"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5BF46D" w14:textId="77777777" w:rsidR="00D72787" w:rsidRDefault="00000000">
            <w:r>
              <w:rPr>
                <w:sz w:val="13"/>
                <w:szCs w:val="13"/>
              </w:rPr>
              <w:t>Static temperature (K)</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BCDD1B" w14:textId="77777777" w:rsidR="00D72787" w:rsidRDefault="00000000">
            <w:pPr>
              <w:jc w:val="center"/>
            </w:pPr>
            <w:r>
              <w:rPr>
                <w:sz w:val="13"/>
                <w:szCs w:val="13"/>
              </w:rPr>
              <w:t>409.4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E7B10AD" w14:textId="77777777" w:rsidR="00D72787" w:rsidRDefault="00000000">
            <w:pPr>
              <w:jc w:val="center"/>
            </w:pPr>
            <w:r>
              <w:rPr>
                <w:sz w:val="13"/>
                <w:szCs w:val="13"/>
              </w:rPr>
              <w:t>410.1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3B9BB5" w14:textId="77777777" w:rsidR="00D72787" w:rsidRDefault="00000000">
            <w:pPr>
              <w:jc w:val="center"/>
            </w:pPr>
            <w:r>
              <w:rPr>
                <w:sz w:val="13"/>
                <w:szCs w:val="13"/>
              </w:rPr>
              <w:t>410.3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3D146F2" w14:textId="77777777" w:rsidR="00D72787" w:rsidRDefault="00000000">
            <w:pPr>
              <w:jc w:val="center"/>
            </w:pPr>
            <w:r>
              <w:rPr>
                <w:sz w:val="13"/>
                <w:szCs w:val="13"/>
              </w:rPr>
              <w:t>410.7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9B83BD" w14:textId="77777777" w:rsidR="00D72787" w:rsidRDefault="00000000">
            <w:pPr>
              <w:jc w:val="center"/>
            </w:pPr>
            <w:r>
              <w:rPr>
                <w:sz w:val="13"/>
                <w:szCs w:val="13"/>
              </w:rPr>
              <w:t>411.1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19AAA0" w14:textId="77777777" w:rsidR="00D72787" w:rsidRDefault="00000000">
            <w:pPr>
              <w:jc w:val="center"/>
            </w:pPr>
            <w:r>
              <w:rPr>
                <w:sz w:val="13"/>
                <w:szCs w:val="13"/>
              </w:rPr>
              <w:t>411.8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6B3821C" w14:textId="77777777" w:rsidR="00D72787" w:rsidRDefault="00000000">
            <w:pPr>
              <w:jc w:val="center"/>
            </w:pPr>
            <w:r>
              <w:rPr>
                <w:sz w:val="13"/>
                <w:szCs w:val="13"/>
              </w:rPr>
              <w:t>410.3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9338AD" w14:textId="77777777" w:rsidR="00D72787" w:rsidRDefault="00000000">
            <w:pPr>
              <w:jc w:val="center"/>
            </w:pPr>
            <w:r>
              <w:rPr>
                <w:sz w:val="13"/>
                <w:szCs w:val="13"/>
              </w:rPr>
              <w:t>412.0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F209C7" w14:textId="77777777" w:rsidR="00D72787" w:rsidRDefault="00000000">
            <w:pPr>
              <w:jc w:val="center"/>
            </w:pPr>
            <w:r>
              <w:rPr>
                <w:sz w:val="13"/>
                <w:szCs w:val="13"/>
              </w:rPr>
              <w:t>411.7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6E1BB0" w14:textId="77777777" w:rsidR="00D72787" w:rsidRDefault="00000000">
            <w:pPr>
              <w:jc w:val="center"/>
            </w:pPr>
            <w:r>
              <w:rPr>
                <w:sz w:val="13"/>
                <w:szCs w:val="13"/>
              </w:rPr>
              <w:t>412.0</w:t>
            </w:r>
          </w:p>
        </w:tc>
      </w:tr>
      <w:tr w:rsidR="00D72787" w14:paraId="3056BE33" w14:textId="77777777">
        <w:trPr>
          <w:cantSplit/>
          <w:jc w:val="center"/>
        </w:trPr>
        <w:tc>
          <w:tcPr>
            <w:tcW w:w="10440" w:type="dxa"/>
            <w:gridSpan w:val="11"/>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16C8CC6A" w14:textId="77777777" w:rsidR="00D72787" w:rsidRDefault="00000000">
            <w:r>
              <w:rPr>
                <w:i/>
                <w:iCs/>
                <w:sz w:val="13"/>
                <w:szCs w:val="13"/>
              </w:rPr>
              <w:t>Derived performance</w:t>
            </w:r>
          </w:p>
        </w:tc>
      </w:tr>
      <w:tr w:rsidR="00D72787" w14:paraId="0120EDF5"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CB6D24" w14:textId="77777777" w:rsidR="00D72787" w:rsidRDefault="00000000">
            <w:r>
              <w:rPr>
                <w:i/>
                <w:iCs/>
                <w:sz w:val="13"/>
                <w:szCs w:val="13"/>
              </w:rPr>
              <w:t>F</w:t>
            </w:r>
            <w:r>
              <w:rPr>
                <w:i/>
                <w:iCs/>
                <w:sz w:val="13"/>
                <w:szCs w:val="13"/>
                <w:vertAlign w:val="subscript"/>
              </w:rPr>
              <w:t>T</w:t>
            </w:r>
            <w:r>
              <w:rPr>
                <w:sz w:val="13"/>
                <w:szCs w:val="13"/>
              </w:rPr>
              <w:t>, Eq. (18) (kN·m</w:t>
            </w:r>
            <w:r>
              <w:rPr>
                <w:sz w:val="13"/>
                <w:szCs w:val="13"/>
                <w:vertAlign w:val="superscript"/>
              </w:rPr>
              <w:t>−1</w:t>
            </w:r>
            <w:r>
              <w:rPr>
                <w:sz w:val="13"/>
                <w:szCs w:val="13"/>
              </w:rPr>
              <w:t>)</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26C3E9" w14:textId="77777777" w:rsidR="00D72787" w:rsidRDefault="00000000">
            <w:pPr>
              <w:jc w:val="center"/>
            </w:pPr>
            <w:r>
              <w:rPr>
                <w:sz w:val="13"/>
                <w:szCs w:val="13"/>
              </w:rPr>
              <w:t>275.5</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36A693" w14:textId="77777777" w:rsidR="00D72787" w:rsidRDefault="00000000">
            <w:pPr>
              <w:jc w:val="center"/>
            </w:pPr>
            <w:r>
              <w:rPr>
                <w:sz w:val="13"/>
                <w:szCs w:val="13"/>
              </w:rPr>
              <w:t>271.2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A12295" w14:textId="77777777" w:rsidR="00D72787" w:rsidRDefault="00000000">
            <w:pPr>
              <w:jc w:val="center"/>
            </w:pPr>
            <w:r>
              <w:rPr>
                <w:sz w:val="13"/>
                <w:szCs w:val="13"/>
              </w:rPr>
              <w:t>288.0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6B8650D" w14:textId="77777777" w:rsidR="00D72787" w:rsidRDefault="00000000">
            <w:pPr>
              <w:jc w:val="center"/>
            </w:pPr>
            <w:r>
              <w:rPr>
                <w:sz w:val="13"/>
                <w:szCs w:val="13"/>
              </w:rPr>
              <w:t>288.0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B098307" w14:textId="77777777" w:rsidR="00D72787" w:rsidRDefault="00000000">
            <w:pPr>
              <w:jc w:val="center"/>
            </w:pPr>
            <w:r>
              <w:rPr>
                <w:sz w:val="13"/>
                <w:szCs w:val="13"/>
              </w:rPr>
              <w:t>291.8</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6F4A58B" w14:textId="77777777" w:rsidR="00D72787" w:rsidRDefault="00000000">
            <w:pPr>
              <w:jc w:val="center"/>
            </w:pPr>
            <w:r>
              <w:rPr>
                <w:sz w:val="13"/>
                <w:szCs w:val="13"/>
              </w:rPr>
              <w:t>291.4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7FA507" w14:textId="77777777" w:rsidR="00D72787" w:rsidRDefault="00000000">
            <w:pPr>
              <w:jc w:val="center"/>
            </w:pPr>
            <w:r>
              <w:rPr>
                <w:sz w:val="13"/>
                <w:szCs w:val="13"/>
              </w:rPr>
              <w:t>304.2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EAEE16" w14:textId="77777777" w:rsidR="00D72787" w:rsidRDefault="00000000">
            <w:pPr>
              <w:jc w:val="center"/>
            </w:pPr>
            <w:r>
              <w:rPr>
                <w:sz w:val="13"/>
                <w:szCs w:val="13"/>
              </w:rPr>
              <w:t>292.2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0BC9517" w14:textId="77777777" w:rsidR="00D72787" w:rsidRDefault="00000000">
            <w:pPr>
              <w:jc w:val="center"/>
            </w:pPr>
            <w:r>
              <w:rPr>
                <w:sz w:val="13"/>
                <w:szCs w:val="13"/>
              </w:rPr>
              <w:t>291.7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B057B1" w14:textId="77777777" w:rsidR="00D72787" w:rsidRDefault="00000000">
            <w:pPr>
              <w:jc w:val="center"/>
            </w:pPr>
            <w:r>
              <w:rPr>
                <w:sz w:val="13"/>
                <w:szCs w:val="13"/>
              </w:rPr>
              <w:t>291.9</w:t>
            </w:r>
          </w:p>
        </w:tc>
      </w:tr>
      <w:tr w:rsidR="00D72787" w14:paraId="0EC6AF5D"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7557C82" w14:textId="77777777" w:rsidR="00D72787" w:rsidRDefault="00000000">
            <w:r>
              <w:rPr>
                <w:i/>
                <w:iCs/>
                <w:sz w:val="13"/>
                <w:szCs w:val="13"/>
              </w:rPr>
              <w:t>C</w:t>
            </w:r>
            <w:r>
              <w:rPr>
                <w:i/>
                <w:iCs/>
                <w:sz w:val="13"/>
                <w:szCs w:val="13"/>
                <w:vertAlign w:val="subscript"/>
              </w:rPr>
              <w:t>F</w:t>
            </w:r>
            <w:r>
              <w:rPr>
                <w:sz w:val="13"/>
                <w:szCs w:val="13"/>
              </w:rPr>
              <w:t>, Eq. (19)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968362" w14:textId="77777777" w:rsidR="00D72787" w:rsidRDefault="00000000">
            <w:pPr>
              <w:jc w:val="center"/>
            </w:pPr>
            <w:r>
              <w:rPr>
                <w:sz w:val="13"/>
                <w:szCs w:val="13"/>
              </w:rPr>
              <w:t>1.0912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3B2B16" w14:textId="77777777" w:rsidR="00D72787" w:rsidRDefault="00000000">
            <w:pPr>
              <w:jc w:val="center"/>
            </w:pPr>
            <w:r>
              <w:rPr>
                <w:sz w:val="13"/>
                <w:szCs w:val="13"/>
              </w:rPr>
              <w:t>1.0849</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F08E5C" w14:textId="77777777" w:rsidR="00D72787" w:rsidRDefault="00000000">
            <w:pPr>
              <w:jc w:val="center"/>
            </w:pPr>
            <w:r>
              <w:rPr>
                <w:sz w:val="13"/>
                <w:szCs w:val="13"/>
              </w:rPr>
              <w:t>1.1111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922F13" w14:textId="77777777" w:rsidR="00D72787" w:rsidRDefault="00000000">
            <w:pPr>
              <w:jc w:val="center"/>
            </w:pPr>
            <w:r>
              <w:rPr>
                <w:sz w:val="13"/>
                <w:szCs w:val="13"/>
              </w:rPr>
              <w:t>1.1107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824A29A" w14:textId="77777777" w:rsidR="00D72787" w:rsidRDefault="00000000">
            <w:pPr>
              <w:jc w:val="center"/>
            </w:pPr>
            <w:r>
              <w:rPr>
                <w:sz w:val="13"/>
                <w:szCs w:val="13"/>
              </w:rPr>
              <w:t>1.1254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7EB859" w14:textId="77777777" w:rsidR="00D72787" w:rsidRDefault="00000000">
            <w:pPr>
              <w:jc w:val="center"/>
            </w:pPr>
            <w:r>
              <w:rPr>
                <w:sz w:val="13"/>
                <w:szCs w:val="13"/>
              </w:rPr>
              <w:t>1.1241</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731656" w14:textId="77777777" w:rsidR="00D72787" w:rsidRDefault="00000000">
            <w:pPr>
              <w:jc w:val="center"/>
            </w:pPr>
            <w:r>
              <w:rPr>
                <w:sz w:val="13"/>
                <w:szCs w:val="13"/>
              </w:rPr>
              <w:t>1.1380</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2C9936" w14:textId="77777777" w:rsidR="00D72787" w:rsidRDefault="00000000">
            <w:pPr>
              <w:jc w:val="center"/>
            </w:pPr>
            <w:r>
              <w:rPr>
                <w:sz w:val="13"/>
                <w:szCs w:val="13"/>
              </w:rPr>
              <w:t>1.1277</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FEA0C1" w14:textId="77777777" w:rsidR="00D72787" w:rsidRDefault="00000000">
            <w:pPr>
              <w:jc w:val="center"/>
            </w:pPr>
            <w:r>
              <w:rPr>
                <w:sz w:val="13"/>
                <w:szCs w:val="13"/>
              </w:rPr>
              <w:t>1.1253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69FAC8" w14:textId="77777777" w:rsidR="00D72787" w:rsidRDefault="00000000">
            <w:pPr>
              <w:jc w:val="center"/>
            </w:pPr>
            <w:r>
              <w:rPr>
                <w:sz w:val="13"/>
                <w:szCs w:val="13"/>
              </w:rPr>
              <w:t>1.1266</w:t>
            </w:r>
          </w:p>
        </w:tc>
      </w:tr>
      <w:tr w:rsidR="00D72787" w14:paraId="6E61614A" w14:textId="77777777">
        <w:trPr>
          <w:cantSplit/>
          <w:jc w:val="center"/>
        </w:trPr>
        <w:tc>
          <w:tcPr>
            <w:tcW w:w="22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423B0E" w14:textId="77777777" w:rsidR="00D72787" w:rsidRDefault="00000000">
            <w:r>
              <w:rPr>
                <w:sz w:val="13"/>
                <w:szCs w:val="13"/>
              </w:rPr>
              <w:t xml:space="preserve">Recovered </w:t>
            </w:r>
            <w:r>
              <w:rPr>
                <w:i/>
                <w:iCs/>
                <w:sz w:val="13"/>
                <w:szCs w:val="13"/>
              </w:rPr>
              <w:t>p</w:t>
            </w:r>
            <w:r>
              <w:rPr>
                <w:sz w:val="13"/>
                <w:szCs w:val="13"/>
                <w:vertAlign w:val="subscript"/>
              </w:rPr>
              <w:t>0</w:t>
            </w:r>
            <w:r>
              <w:rPr>
                <w:sz w:val="13"/>
                <w:szCs w:val="13"/>
              </w:rPr>
              <w:t xml:space="preserve"> (kPa abs.)</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E071BC" w14:textId="77777777" w:rsidR="00D72787" w:rsidRDefault="00000000">
            <w:pPr>
              <w:jc w:val="center"/>
            </w:pPr>
            <w:r>
              <w:rPr>
                <w:sz w:val="13"/>
                <w:szCs w:val="13"/>
              </w:rPr>
              <w:t>899.4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77817A2" w14:textId="77777777" w:rsidR="00D72787" w:rsidRDefault="00000000">
            <w:pPr>
              <w:jc w:val="center"/>
            </w:pPr>
            <w:r>
              <w:rPr>
                <w:sz w:val="13"/>
                <w:szCs w:val="13"/>
              </w:rPr>
              <w:t>899.4</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2F6FA1" w14:textId="77777777" w:rsidR="00D72787" w:rsidRDefault="00000000">
            <w:pPr>
              <w:jc w:val="center"/>
            </w:pPr>
            <w:r>
              <w:rPr>
                <w:sz w:val="13"/>
                <w:szCs w:val="13"/>
              </w:rPr>
              <w:t>899.3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7DA3BCB" w14:textId="77777777" w:rsidR="00D72787" w:rsidRDefault="00000000">
            <w:pPr>
              <w:jc w:val="center"/>
            </w:pPr>
            <w:r>
              <w:rPr>
                <w:sz w:val="13"/>
                <w:szCs w:val="13"/>
              </w:rPr>
              <w:t>899.3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34BF73" w14:textId="77777777" w:rsidR="00D72787" w:rsidRDefault="00000000">
            <w:pPr>
              <w:jc w:val="center"/>
            </w:pPr>
            <w:r>
              <w:rPr>
                <w:sz w:val="13"/>
                <w:szCs w:val="13"/>
              </w:rPr>
              <w:t>899.3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A17D6A" w14:textId="77777777" w:rsidR="00D72787" w:rsidRDefault="00000000">
            <w:pPr>
              <w:jc w:val="center"/>
            </w:pPr>
            <w:r>
              <w:rPr>
                <w:sz w:val="13"/>
                <w:szCs w:val="13"/>
              </w:rPr>
              <w:t>899.3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550ECB" w14:textId="77777777" w:rsidR="00D72787" w:rsidRDefault="00000000">
            <w:pPr>
              <w:jc w:val="center"/>
            </w:pPr>
            <w:r>
              <w:rPr>
                <w:sz w:val="13"/>
                <w:szCs w:val="13"/>
              </w:rPr>
              <w:t>899.2</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255FEE" w14:textId="77777777" w:rsidR="00D72787" w:rsidRDefault="00000000">
            <w:pPr>
              <w:jc w:val="center"/>
            </w:pPr>
            <w:r>
              <w:rPr>
                <w:sz w:val="13"/>
                <w:szCs w:val="13"/>
              </w:rPr>
              <w:t>899.3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8DE13AA" w14:textId="77777777" w:rsidR="00D72787" w:rsidRDefault="00000000">
            <w:pPr>
              <w:jc w:val="center"/>
            </w:pPr>
            <w:r>
              <w:rPr>
                <w:sz w:val="13"/>
                <w:szCs w:val="13"/>
              </w:rPr>
              <w:t>899.3</w:t>
            </w:r>
          </w:p>
        </w:tc>
        <w:tc>
          <w:tcPr>
            <w:tcW w:w="82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A5314E" w14:textId="77777777" w:rsidR="00D72787" w:rsidRDefault="00000000">
            <w:pPr>
              <w:jc w:val="center"/>
            </w:pPr>
            <w:r>
              <w:rPr>
                <w:sz w:val="13"/>
                <w:szCs w:val="13"/>
              </w:rPr>
              <w:t>899.3</w:t>
            </w:r>
          </w:p>
        </w:tc>
      </w:tr>
      <w:tr w:rsidR="00D72787" w14:paraId="7AB5A338" w14:textId="77777777">
        <w:trPr>
          <w:cantSplit/>
          <w:jc w:val="center"/>
        </w:trPr>
        <w:tc>
          <w:tcPr>
            <w:tcW w:w="22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8DE3990" w14:textId="77777777" w:rsidR="00D72787" w:rsidRDefault="00000000">
            <w:r>
              <w:rPr>
                <w:sz w:val="13"/>
                <w:szCs w:val="13"/>
              </w:rPr>
              <w:t xml:space="preserve">Recovered </w:t>
            </w:r>
            <w:r>
              <w:rPr>
                <w:i/>
                <w:iCs/>
                <w:sz w:val="13"/>
                <w:szCs w:val="13"/>
              </w:rPr>
              <w:t>T</w:t>
            </w:r>
            <w:r>
              <w:rPr>
                <w:sz w:val="13"/>
                <w:szCs w:val="13"/>
                <w:vertAlign w:val="subscript"/>
              </w:rPr>
              <w:t>0</w:t>
            </w:r>
            <w:r>
              <w:rPr>
                <w:sz w:val="13"/>
                <w:szCs w:val="13"/>
              </w:rPr>
              <w:t xml:space="preserve"> (K)</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70530F85"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D8742B9"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09179225"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84E4E3C"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F1C47DD"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AFDAAA0"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0877E97"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9101EC1"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A7898EC" w14:textId="77777777" w:rsidR="00D72787" w:rsidRDefault="00000000">
            <w:pPr>
              <w:jc w:val="center"/>
            </w:pPr>
            <w:r>
              <w:rPr>
                <w:sz w:val="13"/>
                <w:szCs w:val="13"/>
              </w:rPr>
              <w:t>499.7</w:t>
            </w:r>
          </w:p>
        </w:tc>
        <w:tc>
          <w:tcPr>
            <w:tcW w:w="82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3F8F6229" w14:textId="77777777" w:rsidR="00D72787" w:rsidRDefault="00000000">
            <w:pPr>
              <w:jc w:val="center"/>
            </w:pPr>
            <w:r>
              <w:rPr>
                <w:sz w:val="13"/>
                <w:szCs w:val="13"/>
              </w:rPr>
              <w:t>499.7</w:t>
            </w:r>
          </w:p>
        </w:tc>
      </w:tr>
    </w:tbl>
    <w:p w14:paraId="2543A3DD" w14:textId="77777777" w:rsidR="00D72787" w:rsidRDefault="00000000">
      <w:pPr>
        <w:spacing w:before="40" w:after="160"/>
      </w:pPr>
      <w:r>
        <w:rPr>
          <w:sz w:val="14"/>
          <w:szCs w:val="14"/>
        </w:rPr>
        <w:t>Gauge pressures are relative to 101.325 kPa. Forces and moments are per unit depth of the planar domain. For the 25% injection case, the wall forces include a separately named injector-wall zone (1.64 N·m</w:t>
      </w:r>
      <w:r>
        <w:rPr>
          <w:sz w:val="14"/>
          <w:szCs w:val="14"/>
          <w:vertAlign w:val="superscript"/>
        </w:rPr>
        <w:t>−1</w:t>
      </w:r>
      <w:r>
        <w:rPr>
          <w:sz w:val="14"/>
          <w:szCs w:val="14"/>
        </w:rPr>
        <w:t xml:space="preserve"> axial), and the mass-weighted averages refer to the fluid zone “</w:t>
      </w:r>
      <w:proofErr w:type="spellStart"/>
      <w:r>
        <w:rPr>
          <w:sz w:val="14"/>
          <w:szCs w:val="14"/>
        </w:rPr>
        <w:t>surface_body</w:t>
      </w:r>
      <w:proofErr w:type="spellEnd"/>
      <w:r>
        <w:rPr>
          <w:sz w:val="14"/>
          <w:szCs w:val="14"/>
        </w:rPr>
        <w:t>”. “—” denotes a quantity not reported for that case.</w:t>
      </w:r>
    </w:p>
    <w:p w14:paraId="2EF22D54" w14:textId="77777777" w:rsidR="00D72787" w:rsidRDefault="00D72787">
      <w:pPr>
        <w:sectPr w:rsidR="00D72787">
          <w:footerReference w:type="default" r:id="rId22"/>
          <w:type w:val="continuous"/>
          <w:pgSz w:w="12240" w:h="15840"/>
          <w:pgMar w:top="1080" w:right="900" w:bottom="1440" w:left="900" w:header="708" w:footer="708" w:gutter="0"/>
          <w:cols w:space="720"/>
          <w:docGrid w:linePitch="360"/>
        </w:sectPr>
      </w:pPr>
    </w:p>
    <w:p w14:paraId="1BC1B367" w14:textId="77777777" w:rsidR="00D72787" w:rsidRDefault="00000000">
      <w:pPr>
        <w:keepNext/>
        <w:spacing w:before="160" w:after="80"/>
        <w:jc w:val="center"/>
      </w:pPr>
      <w:r>
        <w:rPr>
          <w:smallCaps/>
        </w:rPr>
        <w:t>VI. Limitations and Recommendations</w:t>
      </w:r>
    </w:p>
    <w:p w14:paraId="710C3F9F" w14:textId="77777777" w:rsidR="00D72787" w:rsidRDefault="00000000">
      <w:pPr>
        <w:spacing w:line="230" w:lineRule="auto"/>
        <w:ind w:firstLine="202"/>
        <w:jc w:val="both"/>
      </w:pPr>
      <w:r>
        <w:rPr>
          <w:i/>
          <w:iCs/>
        </w:rPr>
        <w:t>1) Flow separation.</w:t>
      </w:r>
      <w:r>
        <w:t xml:space="preserve"> The nozzle operates overexpanded (</w:t>
      </w:r>
      <w:r>
        <w:rPr>
          <w:i/>
          <w:iCs/>
        </w:rPr>
        <w:t>p</w:t>
      </w:r>
      <w:r>
        <w:rPr>
          <w:i/>
          <w:iCs/>
          <w:vertAlign w:val="subscript"/>
        </w:rPr>
        <w:t>e</w:t>
      </w:r>
      <w:r>
        <w:t>/</w:t>
      </w:r>
      <w:r>
        <w:rPr>
          <w:i/>
          <w:iCs/>
        </w:rPr>
        <w:t>p</w:t>
      </w:r>
      <w:r>
        <w:rPr>
          <w:i/>
          <w:iCs/>
          <w:vertAlign w:val="subscript"/>
        </w:rPr>
        <w:t>a</w:t>
      </w:r>
      <w:r>
        <w:t xml:space="preserve"> ≈ 0.27–0.32), a range in which the criteria reviewed in [58] predict shock-induced separation, possibly in free- or restricted-shock form [59], [60] and asymmetrically in planar nozzles [61]. Because the domain ends at a supersonic exit plane, separation cannot be captured; an external plume region should be added.</w:t>
      </w:r>
    </w:p>
    <w:p w14:paraId="7DF1A25B" w14:textId="77777777" w:rsidR="00D72787" w:rsidRDefault="00000000">
      <w:pPr>
        <w:spacing w:line="230" w:lineRule="auto"/>
        <w:ind w:firstLine="202"/>
        <w:jc w:val="both"/>
      </w:pPr>
      <w:r>
        <w:rPr>
          <w:i/>
          <w:iCs/>
        </w:rPr>
        <w:t>2) Discretization error.</w:t>
      </w:r>
      <w:r>
        <w:t xml:space="preserve"> No grid-independence study was performed, and the baseline side-force asymmetry is of the same order as the injection effect. A three-grid study reporting the grid convergence index [105], following [99], [100], [104], with identical meshes for each baseline–injection pair, is required before the </w:t>
      </w:r>
      <w:proofErr w:type="spellStart"/>
      <w:r>
        <w:t>Δ</w:t>
      </w:r>
      <w:r>
        <w:rPr>
          <w:i/>
          <w:iCs/>
        </w:rPr>
        <w:t>F</w:t>
      </w:r>
      <w:r>
        <w:rPr>
          <w:i/>
          <w:iCs/>
          <w:vertAlign w:val="subscript"/>
        </w:rPr>
        <w:t>y</w:t>
      </w:r>
      <w:proofErr w:type="spellEnd"/>
      <w:r>
        <w:t xml:space="preserve"> trends can be regarded as quantitative.</w:t>
      </w:r>
    </w:p>
    <w:p w14:paraId="39EE76F8" w14:textId="77777777" w:rsidR="00D72787" w:rsidRDefault="00000000">
      <w:pPr>
        <w:spacing w:line="230" w:lineRule="auto"/>
        <w:ind w:firstLine="202"/>
        <w:jc w:val="both"/>
      </w:pPr>
      <w:r>
        <w:rPr>
          <w:i/>
          <w:iCs/>
        </w:rPr>
        <w:t xml:space="preserve">3) Turbulence </w:t>
      </w:r>
      <w:proofErr w:type="spellStart"/>
      <w:r>
        <w:rPr>
          <w:i/>
          <w:iCs/>
        </w:rPr>
        <w:t>modeling</w:t>
      </w:r>
      <w:proofErr w:type="spellEnd"/>
      <w:r>
        <w:rPr>
          <w:i/>
          <w:iCs/>
        </w:rPr>
        <w:t xml:space="preserve"> and dimensionality.</w:t>
      </w:r>
      <w:r>
        <w:t xml:space="preserve"> RANS predictions of shock-induced separation length are model-sensitive [21], [81], [84]; comparison with alternative closures [88], [90] and compressibility corrections [91], and ultimately scale-resolving methods [25], [92], [93], is recommended. The planar slot also omits the counter-rotating vortex pair and lateral spillage of a circular injector [17], [19].</w:t>
      </w:r>
    </w:p>
    <w:p w14:paraId="0C56CFF4" w14:textId="77777777" w:rsidR="00D72787" w:rsidRDefault="00000000">
      <w:pPr>
        <w:spacing w:line="230" w:lineRule="auto"/>
        <w:ind w:firstLine="202"/>
        <w:jc w:val="both"/>
      </w:pPr>
      <w:r>
        <w:rPr>
          <w:i/>
          <w:iCs/>
        </w:rPr>
        <w:t>4) Injection pressure and validation.</w:t>
      </w:r>
      <w:r>
        <w:t xml:space="preserve"> The injector pressure (</w:t>
      </w:r>
      <w:proofErr w:type="spellStart"/>
      <w:r>
        <w:t>Π</w:t>
      </w:r>
      <w:r>
        <w:rPr>
          <w:vertAlign w:val="subscript"/>
        </w:rPr>
        <w:t>p</w:t>
      </w:r>
      <w:proofErr w:type="spellEnd"/>
      <w:r>
        <w:t xml:space="preserve"> ≈ 0.155) is far below typical SITVC values, so the trends may not extrapolate to penetrating jets [14], [35]; a </w:t>
      </w:r>
      <w:proofErr w:type="spellStart"/>
      <w:r>
        <w:t>Π</w:t>
      </w:r>
      <w:r>
        <w:rPr>
          <w:vertAlign w:val="subscript"/>
        </w:rPr>
        <w:t>p</w:t>
      </w:r>
      <w:proofErr w:type="spellEnd"/>
      <w:r>
        <w:t xml:space="preserve"> sweep from 0.2 to 1.0, extraction of wall-pressure distributions, and validation against published experiments [33], [34], [56] following established practice [101]</w:t>
      </w:r>
      <w:proofErr w:type="gramStart"/>
      <w:r>
        <w:t>–[</w:t>
      </w:r>
      <w:proofErr w:type="gramEnd"/>
      <w:r>
        <w:t>103] are recommended.</w:t>
      </w:r>
    </w:p>
    <w:p w14:paraId="79747E88" w14:textId="77777777" w:rsidR="00D72787" w:rsidRDefault="00000000">
      <w:pPr>
        <w:keepNext/>
        <w:spacing w:before="160" w:after="80"/>
        <w:jc w:val="center"/>
      </w:pPr>
      <w:r>
        <w:rPr>
          <w:smallCaps/>
        </w:rPr>
        <w:t>VII. Conclusion</w:t>
      </w:r>
    </w:p>
    <w:p w14:paraId="05271EC5" w14:textId="77777777" w:rsidR="00D72787" w:rsidRDefault="00000000">
      <w:pPr>
        <w:spacing w:line="230" w:lineRule="auto"/>
        <w:ind w:firstLine="202"/>
        <w:jc w:val="both"/>
      </w:pPr>
      <w:r>
        <w:t>A steady, two-dimensional RANS investigation of single-port secondary-injection thrust vector control was conducted for a planar convergent–divergent nozzle. The divergent contour was fully curved in one configuration and included straight segments equal to 10%, 20%, 25%, or 30% of the divergent length in the others. The principal conclusions are summarized below.</w:t>
      </w:r>
    </w:p>
    <w:p w14:paraId="48D42CAE" w14:textId="77777777" w:rsidR="00D72787" w:rsidRDefault="00000000">
      <w:pPr>
        <w:spacing w:line="230" w:lineRule="auto"/>
        <w:ind w:firstLine="202"/>
        <w:jc w:val="both"/>
      </w:pPr>
      <w:r>
        <w:t>Directly integrated wall forces agree with the independent momentum-balance estimate to within 3.5%, while the exit-plane thrust coefficients are within ±1.4% of the corresponding isentropic values.</w:t>
      </w:r>
    </w:p>
    <w:p w14:paraId="0EC2E322" w14:textId="77777777" w:rsidR="00D72787" w:rsidRDefault="00000000">
      <w:pPr>
        <w:spacing w:before="160" w:after="80"/>
        <w:jc w:val="center"/>
      </w:pPr>
      <w:r>
        <w:rPr>
          <w:smallCaps/>
        </w:rPr>
        <w:t>References</w:t>
      </w:r>
    </w:p>
    <w:p w14:paraId="6590539C" w14:textId="77777777" w:rsidR="00D72787" w:rsidRDefault="00000000">
      <w:pPr>
        <w:tabs>
          <w:tab w:val="left" w:pos="430"/>
        </w:tabs>
        <w:spacing w:line="210" w:lineRule="auto"/>
        <w:ind w:left="430" w:hanging="430"/>
        <w:jc w:val="both"/>
      </w:pPr>
      <w:r>
        <w:rPr>
          <w:sz w:val="14"/>
          <w:szCs w:val="14"/>
        </w:rPr>
        <w:t>[1]</w:t>
      </w:r>
      <w:r>
        <w:rPr>
          <w:sz w:val="14"/>
          <w:szCs w:val="14"/>
        </w:rPr>
        <w:tab/>
        <w:t xml:space="preserve">G. Hagemann, H. </w:t>
      </w:r>
      <w:proofErr w:type="spellStart"/>
      <w:r>
        <w:rPr>
          <w:sz w:val="14"/>
          <w:szCs w:val="14"/>
        </w:rPr>
        <w:t>Immich</w:t>
      </w:r>
      <w:proofErr w:type="spellEnd"/>
      <w:r>
        <w:rPr>
          <w:sz w:val="14"/>
          <w:szCs w:val="14"/>
        </w:rPr>
        <w:t xml:space="preserve">, T. V. Nguyen, and G. E. Dumnov, “Advanced rocket nozzles,”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14, no. 5, pp. 620–634, 1998, </w:t>
      </w:r>
      <w:proofErr w:type="spellStart"/>
      <w:r>
        <w:rPr>
          <w:sz w:val="14"/>
          <w:szCs w:val="14"/>
        </w:rPr>
        <w:t>doi</w:t>
      </w:r>
      <w:proofErr w:type="spellEnd"/>
      <w:r>
        <w:rPr>
          <w:sz w:val="14"/>
          <w:szCs w:val="14"/>
        </w:rPr>
        <w:t>: 10.2514/2.5354.</w:t>
      </w:r>
    </w:p>
    <w:p w14:paraId="6CE473B7" w14:textId="77777777" w:rsidR="00D72787" w:rsidRDefault="00000000">
      <w:pPr>
        <w:tabs>
          <w:tab w:val="left" w:pos="430"/>
        </w:tabs>
        <w:spacing w:line="210" w:lineRule="auto"/>
        <w:ind w:left="430" w:hanging="430"/>
        <w:jc w:val="both"/>
      </w:pPr>
      <w:r>
        <w:rPr>
          <w:sz w:val="14"/>
          <w:szCs w:val="14"/>
        </w:rPr>
        <w:t>[2]</w:t>
      </w:r>
      <w:r>
        <w:rPr>
          <w:sz w:val="14"/>
          <w:szCs w:val="14"/>
        </w:rPr>
        <w:tab/>
        <w:t xml:space="preserve">K. A. Deere, “Summary of fluidic thrust vectoring research conducted at NASA Langley Research </w:t>
      </w:r>
      <w:proofErr w:type="spellStart"/>
      <w:r>
        <w:rPr>
          <w:sz w:val="14"/>
          <w:szCs w:val="14"/>
        </w:rPr>
        <w:t>Center</w:t>
      </w:r>
      <w:proofErr w:type="spellEnd"/>
      <w:r>
        <w:rPr>
          <w:sz w:val="14"/>
          <w:szCs w:val="14"/>
        </w:rPr>
        <w:t xml:space="preserve">,” in </w:t>
      </w:r>
      <w:r>
        <w:rPr>
          <w:i/>
          <w:iCs/>
          <w:sz w:val="14"/>
          <w:szCs w:val="14"/>
        </w:rPr>
        <w:t xml:space="preserve">Proc. 21st AIAA Appl. </w:t>
      </w:r>
      <w:proofErr w:type="spellStart"/>
      <w:r>
        <w:rPr>
          <w:i/>
          <w:iCs/>
          <w:sz w:val="14"/>
          <w:szCs w:val="14"/>
        </w:rPr>
        <w:t>Aerodyn</w:t>
      </w:r>
      <w:proofErr w:type="spellEnd"/>
      <w:r>
        <w:rPr>
          <w:i/>
          <w:iCs/>
          <w:sz w:val="14"/>
          <w:szCs w:val="14"/>
        </w:rPr>
        <w:t>. Conf.</w:t>
      </w:r>
      <w:r>
        <w:rPr>
          <w:sz w:val="14"/>
          <w:szCs w:val="14"/>
        </w:rPr>
        <w:t xml:space="preserve">, Orlando, FL, USA, 2003, Paper AIAA 2003-3800, </w:t>
      </w:r>
      <w:proofErr w:type="spellStart"/>
      <w:r>
        <w:rPr>
          <w:sz w:val="14"/>
          <w:szCs w:val="14"/>
        </w:rPr>
        <w:t>doi</w:t>
      </w:r>
      <w:proofErr w:type="spellEnd"/>
      <w:r>
        <w:rPr>
          <w:sz w:val="14"/>
          <w:szCs w:val="14"/>
        </w:rPr>
        <w:t>: 10.2514/6.2003-3800.</w:t>
      </w:r>
    </w:p>
    <w:p w14:paraId="133830D7" w14:textId="77777777" w:rsidR="00D72787" w:rsidRDefault="00000000">
      <w:pPr>
        <w:tabs>
          <w:tab w:val="left" w:pos="430"/>
        </w:tabs>
        <w:spacing w:line="210" w:lineRule="auto"/>
        <w:ind w:left="430" w:hanging="430"/>
        <w:jc w:val="both"/>
      </w:pPr>
      <w:r>
        <w:rPr>
          <w:sz w:val="14"/>
          <w:szCs w:val="14"/>
        </w:rPr>
        <w:t>[3]</w:t>
      </w:r>
      <w:r>
        <w:rPr>
          <w:sz w:val="14"/>
          <w:szCs w:val="14"/>
        </w:rPr>
        <w:tab/>
        <w:t xml:space="preserve">H. Van Pelt, A. Neely, and J. Young, “A system study on fluidic thrust vectoring,” in </w:t>
      </w:r>
      <w:r>
        <w:rPr>
          <w:i/>
          <w:iCs/>
          <w:sz w:val="14"/>
          <w:szCs w:val="14"/>
        </w:rPr>
        <w:t>Proc. 20th AIAA Int. Space Planes Hypersonic Syst. Technol. Conf.</w:t>
      </w:r>
      <w:r>
        <w:rPr>
          <w:sz w:val="14"/>
          <w:szCs w:val="14"/>
        </w:rPr>
        <w:t xml:space="preserve">, Glasgow, U.K., 2015, </w:t>
      </w:r>
      <w:proofErr w:type="spellStart"/>
      <w:r>
        <w:rPr>
          <w:sz w:val="14"/>
          <w:szCs w:val="14"/>
        </w:rPr>
        <w:t>doi</w:t>
      </w:r>
      <w:proofErr w:type="spellEnd"/>
      <w:r>
        <w:rPr>
          <w:sz w:val="14"/>
          <w:szCs w:val="14"/>
        </w:rPr>
        <w:t>: 10.2514/6.2015-3565.</w:t>
      </w:r>
    </w:p>
    <w:p w14:paraId="6DB6573C" w14:textId="77777777" w:rsidR="00D72787" w:rsidRDefault="00000000">
      <w:pPr>
        <w:tabs>
          <w:tab w:val="left" w:pos="430"/>
        </w:tabs>
        <w:spacing w:line="210" w:lineRule="auto"/>
        <w:ind w:left="430" w:hanging="430"/>
        <w:jc w:val="both"/>
      </w:pPr>
      <w:r>
        <w:rPr>
          <w:sz w:val="14"/>
          <w:szCs w:val="14"/>
        </w:rPr>
        <w:t>[4]</w:t>
      </w:r>
      <w:r>
        <w:rPr>
          <w:sz w:val="14"/>
          <w:szCs w:val="14"/>
        </w:rPr>
        <w:tab/>
        <w:t xml:space="preserve">M. S. Mason and W. J. Crowther, “Fluidic thrust vectoring for low observable air vehicles,” in </w:t>
      </w:r>
      <w:r>
        <w:rPr>
          <w:i/>
          <w:iCs/>
          <w:sz w:val="14"/>
          <w:szCs w:val="14"/>
        </w:rPr>
        <w:t>Proc. 2nd AIAA Flow Control Conf.</w:t>
      </w:r>
      <w:r>
        <w:rPr>
          <w:sz w:val="14"/>
          <w:szCs w:val="14"/>
        </w:rPr>
        <w:t xml:space="preserve">, 2004, Paper AIAA 2004-2210, </w:t>
      </w:r>
      <w:proofErr w:type="spellStart"/>
      <w:r>
        <w:rPr>
          <w:sz w:val="14"/>
          <w:szCs w:val="14"/>
        </w:rPr>
        <w:t>doi</w:t>
      </w:r>
      <w:proofErr w:type="spellEnd"/>
      <w:r>
        <w:rPr>
          <w:sz w:val="14"/>
          <w:szCs w:val="14"/>
        </w:rPr>
        <w:t>: 10.2514/6.2004-2210.</w:t>
      </w:r>
    </w:p>
    <w:p w14:paraId="073D7C4E" w14:textId="77777777" w:rsidR="00D72787" w:rsidRDefault="00000000">
      <w:pPr>
        <w:tabs>
          <w:tab w:val="left" w:pos="430"/>
        </w:tabs>
        <w:spacing w:line="210" w:lineRule="auto"/>
        <w:ind w:left="430" w:hanging="430"/>
        <w:jc w:val="both"/>
      </w:pPr>
      <w:r>
        <w:rPr>
          <w:sz w:val="14"/>
          <w:szCs w:val="14"/>
        </w:rPr>
        <w:t>[5]</w:t>
      </w:r>
      <w:r>
        <w:rPr>
          <w:sz w:val="14"/>
          <w:szCs w:val="14"/>
        </w:rPr>
        <w:tab/>
        <w:t xml:space="preserve">J. E. Broadwell, “Analysis of the fluid mechanics of secondary injection for thrust vector control,” </w:t>
      </w:r>
      <w:r>
        <w:rPr>
          <w:i/>
          <w:iCs/>
          <w:sz w:val="14"/>
          <w:szCs w:val="14"/>
        </w:rPr>
        <w:t>AIAA J.</w:t>
      </w:r>
      <w:r>
        <w:rPr>
          <w:sz w:val="14"/>
          <w:szCs w:val="14"/>
        </w:rPr>
        <w:t xml:space="preserve">, vol. 1, no. 5, pp. 1067–1075, 1963, </w:t>
      </w:r>
      <w:proofErr w:type="spellStart"/>
      <w:r>
        <w:rPr>
          <w:sz w:val="14"/>
          <w:szCs w:val="14"/>
        </w:rPr>
        <w:t>doi</w:t>
      </w:r>
      <w:proofErr w:type="spellEnd"/>
      <w:r>
        <w:rPr>
          <w:sz w:val="14"/>
          <w:szCs w:val="14"/>
        </w:rPr>
        <w:t>: 10.2514/3.1726.</w:t>
      </w:r>
    </w:p>
    <w:p w14:paraId="5CD67834" w14:textId="77777777" w:rsidR="00D72787" w:rsidRDefault="00000000">
      <w:pPr>
        <w:tabs>
          <w:tab w:val="left" w:pos="430"/>
        </w:tabs>
        <w:spacing w:line="210" w:lineRule="auto"/>
        <w:ind w:left="430" w:hanging="430"/>
        <w:jc w:val="both"/>
      </w:pPr>
      <w:r>
        <w:rPr>
          <w:sz w:val="14"/>
          <w:szCs w:val="14"/>
        </w:rPr>
        <w:t>[6]</w:t>
      </w:r>
      <w:r>
        <w:rPr>
          <w:sz w:val="14"/>
          <w:szCs w:val="14"/>
        </w:rPr>
        <w:tab/>
        <w:t xml:space="preserve">K. </w:t>
      </w:r>
      <w:proofErr w:type="spellStart"/>
      <w:r>
        <w:rPr>
          <w:sz w:val="14"/>
          <w:szCs w:val="14"/>
        </w:rPr>
        <w:t>Karamcheti</w:t>
      </w:r>
      <w:proofErr w:type="spellEnd"/>
      <w:r>
        <w:rPr>
          <w:sz w:val="14"/>
          <w:szCs w:val="14"/>
        </w:rPr>
        <w:t xml:space="preserve"> and H. T.-S. Hsia, “Integral approach to an approximate analysis of thrust vector control by secondary injection,” </w:t>
      </w:r>
      <w:r>
        <w:rPr>
          <w:i/>
          <w:iCs/>
          <w:sz w:val="14"/>
          <w:szCs w:val="14"/>
        </w:rPr>
        <w:t>AIAA J.</w:t>
      </w:r>
      <w:r>
        <w:rPr>
          <w:sz w:val="14"/>
          <w:szCs w:val="14"/>
        </w:rPr>
        <w:t xml:space="preserve">, vol. 1, no. 11, pp. 2538–2544, 1963, </w:t>
      </w:r>
      <w:proofErr w:type="spellStart"/>
      <w:r>
        <w:rPr>
          <w:sz w:val="14"/>
          <w:szCs w:val="14"/>
        </w:rPr>
        <w:t>doi</w:t>
      </w:r>
      <w:proofErr w:type="spellEnd"/>
      <w:r>
        <w:rPr>
          <w:sz w:val="14"/>
          <w:szCs w:val="14"/>
        </w:rPr>
        <w:t>: 10.2514/3.2106.</w:t>
      </w:r>
    </w:p>
    <w:p w14:paraId="2ACE41C0" w14:textId="77777777" w:rsidR="00D72787" w:rsidRDefault="00000000">
      <w:pPr>
        <w:tabs>
          <w:tab w:val="left" w:pos="430"/>
        </w:tabs>
        <w:spacing w:line="210" w:lineRule="auto"/>
        <w:ind w:left="430" w:hanging="430"/>
        <w:jc w:val="both"/>
      </w:pPr>
      <w:r>
        <w:rPr>
          <w:sz w:val="14"/>
          <w:szCs w:val="14"/>
        </w:rPr>
        <w:t>[7]</w:t>
      </w:r>
      <w:r>
        <w:rPr>
          <w:sz w:val="14"/>
          <w:szCs w:val="14"/>
        </w:rPr>
        <w:tab/>
        <w:t xml:space="preserve">E. E. Zukoski and F. W. Spaid, “Secondary injection of gases into a supersonic flow,” </w:t>
      </w:r>
      <w:r>
        <w:rPr>
          <w:i/>
          <w:iCs/>
          <w:sz w:val="14"/>
          <w:szCs w:val="14"/>
        </w:rPr>
        <w:t>AIAA J.</w:t>
      </w:r>
      <w:r>
        <w:rPr>
          <w:sz w:val="14"/>
          <w:szCs w:val="14"/>
        </w:rPr>
        <w:t xml:space="preserve">, vol. 2, no. 10, pp. 1689–1696, 1964, </w:t>
      </w:r>
      <w:proofErr w:type="spellStart"/>
      <w:r>
        <w:rPr>
          <w:sz w:val="14"/>
          <w:szCs w:val="14"/>
        </w:rPr>
        <w:t>doi</w:t>
      </w:r>
      <w:proofErr w:type="spellEnd"/>
      <w:r>
        <w:rPr>
          <w:sz w:val="14"/>
          <w:szCs w:val="14"/>
        </w:rPr>
        <w:t>: 10.2514/3.2653.</w:t>
      </w:r>
    </w:p>
    <w:p w14:paraId="45BD3AF1" w14:textId="77777777" w:rsidR="00D72787" w:rsidRDefault="00000000">
      <w:pPr>
        <w:tabs>
          <w:tab w:val="left" w:pos="430"/>
        </w:tabs>
        <w:spacing w:line="210" w:lineRule="auto"/>
        <w:ind w:left="430" w:hanging="430"/>
        <w:jc w:val="both"/>
      </w:pPr>
      <w:r>
        <w:rPr>
          <w:sz w:val="14"/>
          <w:szCs w:val="14"/>
        </w:rPr>
        <w:t>[8]</w:t>
      </w:r>
      <w:r>
        <w:rPr>
          <w:sz w:val="14"/>
          <w:szCs w:val="14"/>
        </w:rPr>
        <w:tab/>
        <w:t xml:space="preserve">D. N. Miller, P. J. Yagle, and J. W. Hamstra, “Fluidic throat skewing for thrust vectoring in fixed geometry nozzles,” in </w:t>
      </w:r>
      <w:r>
        <w:rPr>
          <w:i/>
          <w:iCs/>
          <w:sz w:val="14"/>
          <w:szCs w:val="14"/>
        </w:rPr>
        <w:t xml:space="preserve">Proc. 37th AIAA </w:t>
      </w:r>
      <w:proofErr w:type="spellStart"/>
      <w:r>
        <w:rPr>
          <w:i/>
          <w:iCs/>
          <w:sz w:val="14"/>
          <w:szCs w:val="14"/>
        </w:rPr>
        <w:t>Aerosp</w:t>
      </w:r>
      <w:proofErr w:type="spellEnd"/>
      <w:r>
        <w:rPr>
          <w:i/>
          <w:iCs/>
          <w:sz w:val="14"/>
          <w:szCs w:val="14"/>
        </w:rPr>
        <w:t>. Sci. Meeting</w:t>
      </w:r>
      <w:r>
        <w:rPr>
          <w:sz w:val="14"/>
          <w:szCs w:val="14"/>
        </w:rPr>
        <w:t xml:space="preserve">, Reno, NV, USA, 1999, Paper AIAA 99-0365, </w:t>
      </w:r>
      <w:proofErr w:type="spellStart"/>
      <w:r>
        <w:rPr>
          <w:sz w:val="14"/>
          <w:szCs w:val="14"/>
        </w:rPr>
        <w:t>doi</w:t>
      </w:r>
      <w:proofErr w:type="spellEnd"/>
      <w:r>
        <w:rPr>
          <w:sz w:val="14"/>
          <w:szCs w:val="14"/>
        </w:rPr>
        <w:t>: 10.2514/6.1999-365.</w:t>
      </w:r>
    </w:p>
    <w:p w14:paraId="078B0160" w14:textId="77777777" w:rsidR="00D72787" w:rsidRDefault="00000000">
      <w:pPr>
        <w:tabs>
          <w:tab w:val="left" w:pos="430"/>
        </w:tabs>
        <w:spacing w:line="210" w:lineRule="auto"/>
        <w:ind w:left="430" w:hanging="430"/>
        <w:jc w:val="both"/>
      </w:pPr>
      <w:r>
        <w:rPr>
          <w:sz w:val="14"/>
          <w:szCs w:val="14"/>
        </w:rPr>
        <w:t>[9]</w:t>
      </w:r>
      <w:r>
        <w:rPr>
          <w:sz w:val="14"/>
          <w:szCs w:val="14"/>
        </w:rPr>
        <w:tab/>
        <w:t xml:space="preserve">K. A. Deere, B. L. Berrier, J. D. Flamm, and S. K. Johnson, “Computational study of fluidic thrust vectoring using separation control in a nozzle,” in </w:t>
      </w:r>
      <w:r>
        <w:rPr>
          <w:i/>
          <w:iCs/>
          <w:sz w:val="14"/>
          <w:szCs w:val="14"/>
        </w:rPr>
        <w:t xml:space="preserve">Proc. 21st AIAA Appl. </w:t>
      </w:r>
      <w:proofErr w:type="spellStart"/>
      <w:r>
        <w:rPr>
          <w:i/>
          <w:iCs/>
          <w:sz w:val="14"/>
          <w:szCs w:val="14"/>
        </w:rPr>
        <w:t>Aerodyn</w:t>
      </w:r>
      <w:proofErr w:type="spellEnd"/>
      <w:r>
        <w:rPr>
          <w:i/>
          <w:iCs/>
          <w:sz w:val="14"/>
          <w:szCs w:val="14"/>
        </w:rPr>
        <w:t>. Conf.</w:t>
      </w:r>
      <w:r>
        <w:rPr>
          <w:sz w:val="14"/>
          <w:szCs w:val="14"/>
        </w:rPr>
        <w:t xml:space="preserve">, Orlando, FL, USA, 2003, Paper AIAA 2003-3803, </w:t>
      </w:r>
      <w:proofErr w:type="spellStart"/>
      <w:r>
        <w:rPr>
          <w:sz w:val="14"/>
          <w:szCs w:val="14"/>
        </w:rPr>
        <w:t>doi</w:t>
      </w:r>
      <w:proofErr w:type="spellEnd"/>
      <w:r>
        <w:rPr>
          <w:sz w:val="14"/>
          <w:szCs w:val="14"/>
        </w:rPr>
        <w:t>: 10.2514/6.2003-3803.</w:t>
      </w:r>
    </w:p>
    <w:p w14:paraId="7AC080D6" w14:textId="77777777" w:rsidR="00D72787" w:rsidRDefault="00000000">
      <w:pPr>
        <w:tabs>
          <w:tab w:val="left" w:pos="430"/>
        </w:tabs>
        <w:spacing w:line="210" w:lineRule="auto"/>
        <w:ind w:left="430" w:hanging="430"/>
        <w:jc w:val="both"/>
      </w:pPr>
      <w:r>
        <w:rPr>
          <w:sz w:val="14"/>
          <w:szCs w:val="14"/>
        </w:rPr>
        <w:t>[10]</w:t>
      </w:r>
      <w:r>
        <w:rPr>
          <w:sz w:val="14"/>
          <w:szCs w:val="14"/>
        </w:rPr>
        <w:tab/>
        <w:t xml:space="preserve">K. A. Deere, J. D. Flamm, B. L. Berrier, and S. K. Johnson, “A computational study of a new dual throat fluidic thrust vectoring nozzle concept,” in </w:t>
      </w:r>
      <w:r>
        <w:rPr>
          <w:i/>
          <w:iCs/>
          <w:sz w:val="14"/>
          <w:szCs w:val="14"/>
        </w:rPr>
        <w:t xml:space="preserve">Proc. 41st AIAA/ASME/SAE/ASEE Joint </w:t>
      </w:r>
      <w:proofErr w:type="spellStart"/>
      <w:r>
        <w:rPr>
          <w:i/>
          <w:iCs/>
          <w:sz w:val="14"/>
          <w:szCs w:val="14"/>
        </w:rPr>
        <w:t>Propuls</w:t>
      </w:r>
      <w:proofErr w:type="spellEnd"/>
      <w:r>
        <w:rPr>
          <w:i/>
          <w:iCs/>
          <w:sz w:val="14"/>
          <w:szCs w:val="14"/>
        </w:rPr>
        <w:t>. Conf.</w:t>
      </w:r>
      <w:r>
        <w:rPr>
          <w:sz w:val="14"/>
          <w:szCs w:val="14"/>
        </w:rPr>
        <w:t xml:space="preserve">, 2005, Paper AIAA 2005-3502, </w:t>
      </w:r>
      <w:proofErr w:type="spellStart"/>
      <w:r>
        <w:rPr>
          <w:sz w:val="14"/>
          <w:szCs w:val="14"/>
        </w:rPr>
        <w:t>doi</w:t>
      </w:r>
      <w:proofErr w:type="spellEnd"/>
      <w:r>
        <w:rPr>
          <w:sz w:val="14"/>
          <w:szCs w:val="14"/>
        </w:rPr>
        <w:t>: 10.2514/6.2005-3502.</w:t>
      </w:r>
    </w:p>
    <w:p w14:paraId="461B7E17" w14:textId="77777777" w:rsidR="00D72787" w:rsidRDefault="00000000">
      <w:pPr>
        <w:tabs>
          <w:tab w:val="left" w:pos="430"/>
        </w:tabs>
        <w:spacing w:line="210" w:lineRule="auto"/>
        <w:ind w:left="430" w:hanging="430"/>
        <w:jc w:val="both"/>
      </w:pPr>
      <w:r>
        <w:rPr>
          <w:sz w:val="14"/>
          <w:szCs w:val="14"/>
        </w:rPr>
        <w:t>[11]</w:t>
      </w:r>
      <w:r>
        <w:rPr>
          <w:sz w:val="14"/>
          <w:szCs w:val="14"/>
        </w:rPr>
        <w:tab/>
        <w:t xml:space="preserve">P. J. Strykowski, A. Krothapalli, and D. J. </w:t>
      </w:r>
      <w:proofErr w:type="spellStart"/>
      <w:r>
        <w:rPr>
          <w:sz w:val="14"/>
          <w:szCs w:val="14"/>
        </w:rPr>
        <w:t>Forliti</w:t>
      </w:r>
      <w:proofErr w:type="spellEnd"/>
      <w:r>
        <w:rPr>
          <w:sz w:val="14"/>
          <w:szCs w:val="14"/>
        </w:rPr>
        <w:t xml:space="preserve">, “Counterflow thrust vectoring of supersonic jets,” in </w:t>
      </w:r>
      <w:r>
        <w:rPr>
          <w:i/>
          <w:iCs/>
          <w:sz w:val="14"/>
          <w:szCs w:val="14"/>
        </w:rPr>
        <w:t xml:space="preserve">Proc. 34th AIAA </w:t>
      </w:r>
      <w:proofErr w:type="spellStart"/>
      <w:r>
        <w:rPr>
          <w:i/>
          <w:iCs/>
          <w:sz w:val="14"/>
          <w:szCs w:val="14"/>
        </w:rPr>
        <w:t>Aerosp</w:t>
      </w:r>
      <w:proofErr w:type="spellEnd"/>
      <w:r>
        <w:rPr>
          <w:i/>
          <w:iCs/>
          <w:sz w:val="14"/>
          <w:szCs w:val="14"/>
        </w:rPr>
        <w:t>. Sci. Meeting</w:t>
      </w:r>
      <w:r>
        <w:rPr>
          <w:sz w:val="14"/>
          <w:szCs w:val="14"/>
        </w:rPr>
        <w:t xml:space="preserve">, Reno, NV, USA, 1996, Paper AIAA 96-0115, </w:t>
      </w:r>
      <w:proofErr w:type="spellStart"/>
      <w:r>
        <w:rPr>
          <w:sz w:val="14"/>
          <w:szCs w:val="14"/>
        </w:rPr>
        <w:t>doi</w:t>
      </w:r>
      <w:proofErr w:type="spellEnd"/>
      <w:r>
        <w:rPr>
          <w:sz w:val="14"/>
          <w:szCs w:val="14"/>
        </w:rPr>
        <w:t>: 10.2514/6.1996-115.</w:t>
      </w:r>
    </w:p>
    <w:p w14:paraId="27C10502" w14:textId="77777777" w:rsidR="00D72787" w:rsidRDefault="00000000">
      <w:pPr>
        <w:tabs>
          <w:tab w:val="left" w:pos="430"/>
        </w:tabs>
        <w:spacing w:line="210" w:lineRule="auto"/>
        <w:ind w:left="430" w:hanging="430"/>
        <w:jc w:val="both"/>
      </w:pPr>
      <w:r>
        <w:rPr>
          <w:sz w:val="14"/>
          <w:szCs w:val="14"/>
        </w:rPr>
        <w:t>[12]</w:t>
      </w:r>
      <w:r>
        <w:rPr>
          <w:sz w:val="14"/>
          <w:szCs w:val="14"/>
        </w:rPr>
        <w:tab/>
        <w:t xml:space="preserve">C. A. Hunter and K. A. Deere, “Computational investigation of fluidic counterflow thrust vectoring,” in </w:t>
      </w:r>
      <w:r>
        <w:rPr>
          <w:i/>
          <w:iCs/>
          <w:sz w:val="14"/>
          <w:szCs w:val="14"/>
        </w:rPr>
        <w:t xml:space="preserve">Proc. 35th AIAA/ASME/SAE/ASEE Joint </w:t>
      </w:r>
      <w:proofErr w:type="spellStart"/>
      <w:r>
        <w:rPr>
          <w:i/>
          <w:iCs/>
          <w:sz w:val="14"/>
          <w:szCs w:val="14"/>
        </w:rPr>
        <w:t>Propuls</w:t>
      </w:r>
      <w:proofErr w:type="spellEnd"/>
      <w:r>
        <w:rPr>
          <w:i/>
          <w:iCs/>
          <w:sz w:val="14"/>
          <w:szCs w:val="14"/>
        </w:rPr>
        <w:t>. Conf.</w:t>
      </w:r>
      <w:r>
        <w:rPr>
          <w:sz w:val="14"/>
          <w:szCs w:val="14"/>
        </w:rPr>
        <w:t xml:space="preserve">, 1999, Paper AIAA 99-2669, </w:t>
      </w:r>
      <w:proofErr w:type="spellStart"/>
      <w:r>
        <w:rPr>
          <w:sz w:val="14"/>
          <w:szCs w:val="14"/>
        </w:rPr>
        <w:t>doi</w:t>
      </w:r>
      <w:proofErr w:type="spellEnd"/>
      <w:r>
        <w:rPr>
          <w:sz w:val="14"/>
          <w:szCs w:val="14"/>
        </w:rPr>
        <w:t>: 10.2514/6.1999-2669.</w:t>
      </w:r>
    </w:p>
    <w:p w14:paraId="32E9F099" w14:textId="77777777" w:rsidR="00D72787" w:rsidRDefault="00000000">
      <w:pPr>
        <w:tabs>
          <w:tab w:val="left" w:pos="430"/>
        </w:tabs>
        <w:spacing w:line="210" w:lineRule="auto"/>
        <w:ind w:left="430" w:hanging="430"/>
        <w:jc w:val="both"/>
      </w:pPr>
      <w:r>
        <w:rPr>
          <w:sz w:val="14"/>
          <w:szCs w:val="14"/>
        </w:rPr>
        <w:t>[13]</w:t>
      </w:r>
      <w:r>
        <w:rPr>
          <w:sz w:val="14"/>
          <w:szCs w:val="14"/>
        </w:rPr>
        <w:tab/>
        <w:t xml:space="preserve">J. D. Flamm, “Experimental study of a nozzle using fluidic counterflow for thrust vectoring,” in </w:t>
      </w:r>
      <w:r>
        <w:rPr>
          <w:i/>
          <w:iCs/>
          <w:sz w:val="14"/>
          <w:szCs w:val="14"/>
        </w:rPr>
        <w:t xml:space="preserve">Proc. 34th AIAA/ASME/SAE/ASEE Joint </w:t>
      </w:r>
      <w:proofErr w:type="spellStart"/>
      <w:r>
        <w:rPr>
          <w:i/>
          <w:iCs/>
          <w:sz w:val="14"/>
          <w:szCs w:val="14"/>
        </w:rPr>
        <w:t>Propuls</w:t>
      </w:r>
      <w:proofErr w:type="spellEnd"/>
      <w:r>
        <w:rPr>
          <w:i/>
          <w:iCs/>
          <w:sz w:val="14"/>
          <w:szCs w:val="14"/>
        </w:rPr>
        <w:t>. Conf.</w:t>
      </w:r>
      <w:r>
        <w:rPr>
          <w:sz w:val="14"/>
          <w:szCs w:val="14"/>
        </w:rPr>
        <w:t xml:space="preserve">, 1998, Paper AIAA 98-3255, </w:t>
      </w:r>
      <w:proofErr w:type="spellStart"/>
      <w:r>
        <w:rPr>
          <w:sz w:val="14"/>
          <w:szCs w:val="14"/>
        </w:rPr>
        <w:t>doi</w:t>
      </w:r>
      <w:proofErr w:type="spellEnd"/>
      <w:r>
        <w:rPr>
          <w:sz w:val="14"/>
          <w:szCs w:val="14"/>
        </w:rPr>
        <w:t>: 10.2514/6.1998-3255.</w:t>
      </w:r>
    </w:p>
    <w:p w14:paraId="53BFF360" w14:textId="77777777" w:rsidR="00D72787" w:rsidRDefault="00000000">
      <w:pPr>
        <w:tabs>
          <w:tab w:val="left" w:pos="430"/>
        </w:tabs>
        <w:spacing w:line="210" w:lineRule="auto"/>
        <w:ind w:left="430" w:hanging="430"/>
        <w:jc w:val="both"/>
      </w:pPr>
      <w:r>
        <w:rPr>
          <w:sz w:val="14"/>
          <w:szCs w:val="14"/>
        </w:rPr>
        <w:t>[14]</w:t>
      </w:r>
      <w:r>
        <w:rPr>
          <w:sz w:val="14"/>
          <w:szCs w:val="14"/>
        </w:rPr>
        <w:tab/>
        <w:t xml:space="preserve">F. W. Spaid and E. E. Zukoski, “A study of the interaction of gaseous jets from transverse slots with supersonic external flows,” </w:t>
      </w:r>
      <w:r>
        <w:rPr>
          <w:i/>
          <w:iCs/>
          <w:sz w:val="14"/>
          <w:szCs w:val="14"/>
        </w:rPr>
        <w:t>AIAA J.</w:t>
      </w:r>
      <w:r>
        <w:rPr>
          <w:sz w:val="14"/>
          <w:szCs w:val="14"/>
        </w:rPr>
        <w:t xml:space="preserve">, vol. 6, no. 2, pp. 205–212, 1968, </w:t>
      </w:r>
      <w:proofErr w:type="spellStart"/>
      <w:r>
        <w:rPr>
          <w:sz w:val="14"/>
          <w:szCs w:val="14"/>
        </w:rPr>
        <w:t>doi</w:t>
      </w:r>
      <w:proofErr w:type="spellEnd"/>
      <w:r>
        <w:rPr>
          <w:sz w:val="14"/>
          <w:szCs w:val="14"/>
        </w:rPr>
        <w:t>: 10.2514/3.4479.</w:t>
      </w:r>
    </w:p>
    <w:p w14:paraId="05E882E5" w14:textId="77777777" w:rsidR="00D72787" w:rsidRDefault="00000000">
      <w:pPr>
        <w:tabs>
          <w:tab w:val="left" w:pos="430"/>
        </w:tabs>
        <w:spacing w:line="210" w:lineRule="auto"/>
        <w:ind w:left="430" w:hanging="430"/>
        <w:jc w:val="both"/>
      </w:pPr>
      <w:r>
        <w:rPr>
          <w:sz w:val="14"/>
          <w:szCs w:val="14"/>
        </w:rPr>
        <w:t>[15]</w:t>
      </w:r>
      <w:r>
        <w:rPr>
          <w:sz w:val="14"/>
          <w:szCs w:val="14"/>
        </w:rPr>
        <w:tab/>
        <w:t xml:space="preserve">E. E. Zukoski, “Turbulent boundary-layer separation in front of a forward-facing step,” </w:t>
      </w:r>
      <w:r>
        <w:rPr>
          <w:i/>
          <w:iCs/>
          <w:sz w:val="14"/>
          <w:szCs w:val="14"/>
        </w:rPr>
        <w:t>AIAA J.</w:t>
      </w:r>
      <w:r>
        <w:rPr>
          <w:sz w:val="14"/>
          <w:szCs w:val="14"/>
        </w:rPr>
        <w:t xml:space="preserve">, vol. 5, no. 10, pp. 1746–1753, 1967, </w:t>
      </w:r>
      <w:proofErr w:type="spellStart"/>
      <w:r>
        <w:rPr>
          <w:sz w:val="14"/>
          <w:szCs w:val="14"/>
        </w:rPr>
        <w:t>doi</w:t>
      </w:r>
      <w:proofErr w:type="spellEnd"/>
      <w:r>
        <w:rPr>
          <w:sz w:val="14"/>
          <w:szCs w:val="14"/>
        </w:rPr>
        <w:t>: 10.2514/3.4299.</w:t>
      </w:r>
    </w:p>
    <w:p w14:paraId="43F23693" w14:textId="77777777" w:rsidR="00D72787" w:rsidRDefault="00000000">
      <w:pPr>
        <w:tabs>
          <w:tab w:val="left" w:pos="430"/>
        </w:tabs>
        <w:spacing w:line="210" w:lineRule="auto"/>
        <w:ind w:left="430" w:hanging="430"/>
        <w:jc w:val="both"/>
      </w:pPr>
      <w:r>
        <w:rPr>
          <w:sz w:val="14"/>
          <w:szCs w:val="14"/>
        </w:rPr>
        <w:t>[16]</w:t>
      </w:r>
      <w:r>
        <w:rPr>
          <w:sz w:val="14"/>
          <w:szCs w:val="14"/>
        </w:rPr>
        <w:tab/>
        <w:t xml:space="preserve">T. I. Malik and R. K. Tagirov, “Calculation of the length of the shock boundary layer interaction zone,” </w:t>
      </w:r>
      <w:r>
        <w:rPr>
          <w:i/>
          <w:iCs/>
          <w:sz w:val="14"/>
          <w:szCs w:val="14"/>
        </w:rPr>
        <w:t>Fluid Dyn.</w:t>
      </w:r>
      <w:r>
        <w:rPr>
          <w:sz w:val="14"/>
          <w:szCs w:val="14"/>
        </w:rPr>
        <w:t xml:space="preserve">, vol. 22, no. 2, pp. 318–321, 1987, </w:t>
      </w:r>
      <w:proofErr w:type="spellStart"/>
      <w:r>
        <w:rPr>
          <w:sz w:val="14"/>
          <w:szCs w:val="14"/>
        </w:rPr>
        <w:t>doi</w:t>
      </w:r>
      <w:proofErr w:type="spellEnd"/>
      <w:r>
        <w:rPr>
          <w:sz w:val="14"/>
          <w:szCs w:val="14"/>
        </w:rPr>
        <w:t>: 10.1007/BF01052272.</w:t>
      </w:r>
    </w:p>
    <w:p w14:paraId="3E2485C3" w14:textId="77777777" w:rsidR="00D72787" w:rsidRDefault="00000000">
      <w:pPr>
        <w:tabs>
          <w:tab w:val="left" w:pos="430"/>
        </w:tabs>
        <w:spacing w:line="210" w:lineRule="auto"/>
        <w:ind w:left="430" w:hanging="430"/>
        <w:jc w:val="both"/>
      </w:pPr>
      <w:r>
        <w:rPr>
          <w:sz w:val="14"/>
          <w:szCs w:val="14"/>
        </w:rPr>
        <w:t>[17]</w:t>
      </w:r>
      <w:r>
        <w:rPr>
          <w:sz w:val="14"/>
          <w:szCs w:val="14"/>
        </w:rPr>
        <w:tab/>
        <w:t xml:space="preserve">K. Mahesh, “The interaction of jets with crossflow,” </w:t>
      </w:r>
      <w:r>
        <w:rPr>
          <w:i/>
          <w:iCs/>
          <w:sz w:val="14"/>
          <w:szCs w:val="14"/>
        </w:rPr>
        <w:t>Annu. Rev. Fluid Mech.</w:t>
      </w:r>
      <w:r>
        <w:rPr>
          <w:sz w:val="14"/>
          <w:szCs w:val="14"/>
        </w:rPr>
        <w:t xml:space="preserve">, vol. 45, pp. 379–407, 2013, </w:t>
      </w:r>
      <w:proofErr w:type="spellStart"/>
      <w:r>
        <w:rPr>
          <w:sz w:val="14"/>
          <w:szCs w:val="14"/>
        </w:rPr>
        <w:t>doi</w:t>
      </w:r>
      <w:proofErr w:type="spellEnd"/>
      <w:r>
        <w:rPr>
          <w:sz w:val="14"/>
          <w:szCs w:val="14"/>
        </w:rPr>
        <w:t>: 10.1146/annurev-fluid-120710-101115.</w:t>
      </w:r>
    </w:p>
    <w:p w14:paraId="1A2C53F2" w14:textId="77777777" w:rsidR="00D72787" w:rsidRDefault="00000000">
      <w:pPr>
        <w:tabs>
          <w:tab w:val="left" w:pos="430"/>
        </w:tabs>
        <w:spacing w:line="210" w:lineRule="auto"/>
        <w:ind w:left="430" w:hanging="430"/>
        <w:jc w:val="both"/>
      </w:pPr>
      <w:r>
        <w:rPr>
          <w:sz w:val="14"/>
          <w:szCs w:val="14"/>
        </w:rPr>
        <w:t>[18]</w:t>
      </w:r>
      <w:r>
        <w:rPr>
          <w:sz w:val="14"/>
          <w:szCs w:val="14"/>
        </w:rPr>
        <w:tab/>
        <w:t xml:space="preserve">W. Huang, “Transverse jet in supersonic crossflows,” </w:t>
      </w:r>
      <w:proofErr w:type="spellStart"/>
      <w:r>
        <w:rPr>
          <w:i/>
          <w:iCs/>
          <w:sz w:val="14"/>
          <w:szCs w:val="14"/>
        </w:rPr>
        <w:t>Aerosp</w:t>
      </w:r>
      <w:proofErr w:type="spellEnd"/>
      <w:r>
        <w:rPr>
          <w:i/>
          <w:iCs/>
          <w:sz w:val="14"/>
          <w:szCs w:val="14"/>
        </w:rPr>
        <w:t>. Sci. Technol.</w:t>
      </w:r>
      <w:r>
        <w:rPr>
          <w:sz w:val="14"/>
          <w:szCs w:val="14"/>
        </w:rPr>
        <w:t xml:space="preserve">, vol. 50, pp. 183–195, 2016, </w:t>
      </w:r>
      <w:proofErr w:type="spellStart"/>
      <w:r>
        <w:rPr>
          <w:sz w:val="14"/>
          <w:szCs w:val="14"/>
        </w:rPr>
        <w:t>doi</w:t>
      </w:r>
      <w:proofErr w:type="spellEnd"/>
      <w:r>
        <w:rPr>
          <w:sz w:val="14"/>
          <w:szCs w:val="14"/>
        </w:rPr>
        <w:t>: 10.1016/j.ast.2016.01.001.</w:t>
      </w:r>
    </w:p>
    <w:p w14:paraId="319D370B" w14:textId="77777777" w:rsidR="00D72787" w:rsidRDefault="00000000">
      <w:pPr>
        <w:tabs>
          <w:tab w:val="left" w:pos="430"/>
        </w:tabs>
        <w:spacing w:line="210" w:lineRule="auto"/>
        <w:ind w:left="430" w:hanging="430"/>
        <w:jc w:val="both"/>
      </w:pPr>
      <w:r>
        <w:rPr>
          <w:sz w:val="14"/>
          <w:szCs w:val="14"/>
        </w:rPr>
        <w:t>[19]</w:t>
      </w:r>
      <w:r>
        <w:rPr>
          <w:sz w:val="14"/>
          <w:szCs w:val="14"/>
        </w:rPr>
        <w:tab/>
        <w:t xml:space="preserve">V. Viti, R. Neel, and J. A. Schetz, “Detailed flow physics of the supersonic jet interaction flow field,” </w:t>
      </w:r>
      <w:r>
        <w:rPr>
          <w:i/>
          <w:iCs/>
          <w:sz w:val="14"/>
          <w:szCs w:val="14"/>
        </w:rPr>
        <w:t>Phys. Fluids</w:t>
      </w:r>
      <w:r>
        <w:rPr>
          <w:sz w:val="14"/>
          <w:szCs w:val="14"/>
        </w:rPr>
        <w:t xml:space="preserve">, vol. 21, no. 4, Art. no. 046101, 2009, </w:t>
      </w:r>
      <w:proofErr w:type="spellStart"/>
      <w:r>
        <w:rPr>
          <w:sz w:val="14"/>
          <w:szCs w:val="14"/>
        </w:rPr>
        <w:t>doi</w:t>
      </w:r>
      <w:proofErr w:type="spellEnd"/>
      <w:r>
        <w:rPr>
          <w:sz w:val="14"/>
          <w:szCs w:val="14"/>
        </w:rPr>
        <w:t>: 10.1063/1.3112736.</w:t>
      </w:r>
    </w:p>
    <w:p w14:paraId="77556973" w14:textId="77777777" w:rsidR="00D72787" w:rsidRDefault="00000000">
      <w:pPr>
        <w:tabs>
          <w:tab w:val="left" w:pos="430"/>
        </w:tabs>
        <w:spacing w:line="210" w:lineRule="auto"/>
        <w:ind w:left="430" w:hanging="430"/>
        <w:jc w:val="both"/>
      </w:pPr>
      <w:r>
        <w:rPr>
          <w:sz w:val="14"/>
          <w:szCs w:val="14"/>
        </w:rPr>
        <w:t>[20]</w:t>
      </w:r>
      <w:r>
        <w:rPr>
          <w:sz w:val="14"/>
          <w:szCs w:val="14"/>
        </w:rPr>
        <w:tab/>
        <w:t xml:space="preserve">E. Erdem and K. </w:t>
      </w:r>
      <w:proofErr w:type="spellStart"/>
      <w:r>
        <w:rPr>
          <w:sz w:val="14"/>
          <w:szCs w:val="14"/>
        </w:rPr>
        <w:t>Kontis</w:t>
      </w:r>
      <w:proofErr w:type="spellEnd"/>
      <w:r>
        <w:rPr>
          <w:sz w:val="14"/>
          <w:szCs w:val="14"/>
        </w:rPr>
        <w:t xml:space="preserve">, “Numerical and experimental investigation of transverse injection flows,” </w:t>
      </w:r>
      <w:r>
        <w:rPr>
          <w:i/>
          <w:iCs/>
          <w:sz w:val="14"/>
          <w:szCs w:val="14"/>
        </w:rPr>
        <w:t>Shock Waves</w:t>
      </w:r>
      <w:r>
        <w:rPr>
          <w:sz w:val="14"/>
          <w:szCs w:val="14"/>
        </w:rPr>
        <w:t xml:space="preserve">, vol. 20, no. 2, pp. 103–118, 2010, </w:t>
      </w:r>
      <w:proofErr w:type="spellStart"/>
      <w:r>
        <w:rPr>
          <w:sz w:val="14"/>
          <w:szCs w:val="14"/>
        </w:rPr>
        <w:t>doi</w:t>
      </w:r>
      <w:proofErr w:type="spellEnd"/>
      <w:r>
        <w:rPr>
          <w:sz w:val="14"/>
          <w:szCs w:val="14"/>
        </w:rPr>
        <w:t>: 10.1007/s00193-010-0247-1.</w:t>
      </w:r>
    </w:p>
    <w:p w14:paraId="22BB536B" w14:textId="77777777" w:rsidR="00D72787" w:rsidRDefault="00000000">
      <w:pPr>
        <w:tabs>
          <w:tab w:val="left" w:pos="430"/>
        </w:tabs>
        <w:spacing w:line="210" w:lineRule="auto"/>
        <w:ind w:left="430" w:hanging="430"/>
        <w:jc w:val="both"/>
      </w:pPr>
      <w:r>
        <w:rPr>
          <w:sz w:val="14"/>
          <w:szCs w:val="14"/>
        </w:rPr>
        <w:t>[21]</w:t>
      </w:r>
      <w:r>
        <w:rPr>
          <w:sz w:val="14"/>
          <w:szCs w:val="14"/>
        </w:rPr>
        <w:tab/>
        <w:t xml:space="preserve">W. Huang, W. D. Liu, S. B. Li, Z. X. Xia, J. Liu, and Z. G. Wang, “Influences of the turbulence model and the slot width on the transverse slot injection flow field in supersonic flows,” </w:t>
      </w:r>
      <w:r>
        <w:rPr>
          <w:i/>
          <w:iCs/>
          <w:sz w:val="14"/>
          <w:szCs w:val="14"/>
        </w:rPr>
        <w:t>Acta Astronaut.</w:t>
      </w:r>
      <w:r>
        <w:rPr>
          <w:sz w:val="14"/>
          <w:szCs w:val="14"/>
        </w:rPr>
        <w:t xml:space="preserve">, vol. 73, pp. 1–9, 2012, </w:t>
      </w:r>
      <w:proofErr w:type="spellStart"/>
      <w:r>
        <w:rPr>
          <w:sz w:val="14"/>
          <w:szCs w:val="14"/>
        </w:rPr>
        <w:t>doi</w:t>
      </w:r>
      <w:proofErr w:type="spellEnd"/>
      <w:r>
        <w:rPr>
          <w:sz w:val="14"/>
          <w:szCs w:val="14"/>
        </w:rPr>
        <w:t>: 10.1016/j.actaastro.2011.12.003.</w:t>
      </w:r>
    </w:p>
    <w:p w14:paraId="077C066B" w14:textId="77777777" w:rsidR="00D72787" w:rsidRDefault="00000000">
      <w:pPr>
        <w:tabs>
          <w:tab w:val="left" w:pos="430"/>
        </w:tabs>
        <w:spacing w:line="210" w:lineRule="auto"/>
        <w:ind w:left="430" w:hanging="430"/>
        <w:jc w:val="both"/>
      </w:pPr>
      <w:r>
        <w:rPr>
          <w:sz w:val="14"/>
          <w:szCs w:val="14"/>
        </w:rPr>
        <w:t>[22]</w:t>
      </w:r>
      <w:r>
        <w:rPr>
          <w:sz w:val="14"/>
          <w:szCs w:val="14"/>
        </w:rPr>
        <w:tab/>
        <w:t xml:space="preserve">W. Huang, Z. G. Wang, J. P. Wu, and S. B. Li, “Numerical prediction on the interaction between the incident shock wave and the transverse slot injection in supersonic flows,” </w:t>
      </w:r>
      <w:proofErr w:type="spellStart"/>
      <w:r>
        <w:rPr>
          <w:i/>
          <w:iCs/>
          <w:sz w:val="14"/>
          <w:szCs w:val="14"/>
        </w:rPr>
        <w:t>Aerosp</w:t>
      </w:r>
      <w:proofErr w:type="spellEnd"/>
      <w:r>
        <w:rPr>
          <w:i/>
          <w:iCs/>
          <w:sz w:val="14"/>
          <w:szCs w:val="14"/>
        </w:rPr>
        <w:t>. Sci. Technol.</w:t>
      </w:r>
      <w:r>
        <w:rPr>
          <w:sz w:val="14"/>
          <w:szCs w:val="14"/>
        </w:rPr>
        <w:t xml:space="preserve">, vol. 28, no. 1, pp. 91–99, 2013, </w:t>
      </w:r>
      <w:proofErr w:type="spellStart"/>
      <w:r>
        <w:rPr>
          <w:sz w:val="14"/>
          <w:szCs w:val="14"/>
        </w:rPr>
        <w:t>doi</w:t>
      </w:r>
      <w:proofErr w:type="spellEnd"/>
      <w:r>
        <w:rPr>
          <w:sz w:val="14"/>
          <w:szCs w:val="14"/>
        </w:rPr>
        <w:t>: 10.1016/j.ast.2012.10.007.</w:t>
      </w:r>
    </w:p>
    <w:p w14:paraId="3C0EE27B" w14:textId="77777777" w:rsidR="00D72787" w:rsidRDefault="00000000">
      <w:pPr>
        <w:tabs>
          <w:tab w:val="left" w:pos="430"/>
        </w:tabs>
        <w:spacing w:line="210" w:lineRule="auto"/>
        <w:ind w:left="430" w:hanging="430"/>
        <w:jc w:val="both"/>
      </w:pPr>
      <w:r>
        <w:rPr>
          <w:sz w:val="14"/>
          <w:szCs w:val="14"/>
        </w:rPr>
        <w:t>[23]</w:t>
      </w:r>
      <w:r>
        <w:rPr>
          <w:sz w:val="14"/>
          <w:szCs w:val="14"/>
        </w:rPr>
        <w:tab/>
        <w:t xml:space="preserve">S.-H. Lee, “Characteristics of dual transverse injection in scramjet combustor, Part 1: Mixing,”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22, no. 5, pp. 1012–1019, 2006, </w:t>
      </w:r>
      <w:proofErr w:type="spellStart"/>
      <w:r>
        <w:rPr>
          <w:sz w:val="14"/>
          <w:szCs w:val="14"/>
        </w:rPr>
        <w:t>doi</w:t>
      </w:r>
      <w:proofErr w:type="spellEnd"/>
      <w:r>
        <w:rPr>
          <w:sz w:val="14"/>
          <w:szCs w:val="14"/>
        </w:rPr>
        <w:t>: 10.2514/1.14180.</w:t>
      </w:r>
    </w:p>
    <w:p w14:paraId="22135796" w14:textId="77777777" w:rsidR="00D72787" w:rsidRDefault="00000000">
      <w:pPr>
        <w:tabs>
          <w:tab w:val="left" w:pos="430"/>
        </w:tabs>
        <w:spacing w:line="210" w:lineRule="auto"/>
        <w:ind w:left="430" w:hanging="430"/>
        <w:jc w:val="both"/>
      </w:pPr>
      <w:r>
        <w:rPr>
          <w:sz w:val="14"/>
          <w:szCs w:val="14"/>
        </w:rPr>
        <w:lastRenderedPageBreak/>
        <w:t>[24]</w:t>
      </w:r>
      <w:r>
        <w:rPr>
          <w:sz w:val="14"/>
          <w:szCs w:val="14"/>
        </w:rPr>
        <w:tab/>
        <w:t xml:space="preserve">S. Kawai and S. K. Lele, “Mechanisms of jet mixing in a supersonic crossflow: A study using large-eddy simulation,” in </w:t>
      </w:r>
      <w:r>
        <w:rPr>
          <w:i/>
          <w:iCs/>
          <w:sz w:val="14"/>
          <w:szCs w:val="14"/>
        </w:rPr>
        <w:t xml:space="preserve">Proc. 44th AIAA/ASME/SAE/ASEE Joint </w:t>
      </w:r>
      <w:proofErr w:type="spellStart"/>
      <w:r>
        <w:rPr>
          <w:i/>
          <w:iCs/>
          <w:sz w:val="14"/>
          <w:szCs w:val="14"/>
        </w:rPr>
        <w:t>Propuls</w:t>
      </w:r>
      <w:proofErr w:type="spellEnd"/>
      <w:r>
        <w:rPr>
          <w:i/>
          <w:iCs/>
          <w:sz w:val="14"/>
          <w:szCs w:val="14"/>
        </w:rPr>
        <w:t>. Conf.</w:t>
      </w:r>
      <w:r>
        <w:rPr>
          <w:sz w:val="14"/>
          <w:szCs w:val="14"/>
        </w:rPr>
        <w:t xml:space="preserve">, 2008, Paper AIAA 2008-4575, </w:t>
      </w:r>
      <w:proofErr w:type="spellStart"/>
      <w:r>
        <w:rPr>
          <w:sz w:val="14"/>
          <w:szCs w:val="14"/>
        </w:rPr>
        <w:t>doi</w:t>
      </w:r>
      <w:proofErr w:type="spellEnd"/>
      <w:r>
        <w:rPr>
          <w:sz w:val="14"/>
          <w:szCs w:val="14"/>
        </w:rPr>
        <w:t>: 10.2514/6.2008-4575.</w:t>
      </w:r>
    </w:p>
    <w:p w14:paraId="5B13D33B" w14:textId="77777777" w:rsidR="00D72787" w:rsidRDefault="00000000">
      <w:pPr>
        <w:tabs>
          <w:tab w:val="left" w:pos="430"/>
        </w:tabs>
        <w:spacing w:line="210" w:lineRule="auto"/>
        <w:ind w:left="430" w:hanging="430"/>
        <w:jc w:val="both"/>
      </w:pPr>
      <w:r>
        <w:rPr>
          <w:sz w:val="14"/>
          <w:szCs w:val="14"/>
        </w:rPr>
        <w:t>[25]</w:t>
      </w:r>
      <w:r>
        <w:rPr>
          <w:sz w:val="14"/>
          <w:szCs w:val="14"/>
        </w:rPr>
        <w:tab/>
        <w:t xml:space="preserve">S. Kawai and S. K. Lele, “Large-eddy simulation of jet mixing in supersonic crossflows,” </w:t>
      </w:r>
      <w:r>
        <w:rPr>
          <w:i/>
          <w:iCs/>
          <w:sz w:val="14"/>
          <w:szCs w:val="14"/>
        </w:rPr>
        <w:t>AIAA J.</w:t>
      </w:r>
      <w:r>
        <w:rPr>
          <w:sz w:val="14"/>
          <w:szCs w:val="14"/>
        </w:rPr>
        <w:t xml:space="preserve">, vol. 48, no. 9, pp. 2063–2083, 2010, </w:t>
      </w:r>
      <w:proofErr w:type="spellStart"/>
      <w:r>
        <w:rPr>
          <w:sz w:val="14"/>
          <w:szCs w:val="14"/>
        </w:rPr>
        <w:t>doi</w:t>
      </w:r>
      <w:proofErr w:type="spellEnd"/>
      <w:r>
        <w:rPr>
          <w:sz w:val="14"/>
          <w:szCs w:val="14"/>
        </w:rPr>
        <w:t>: 10.2514/</w:t>
      </w:r>
      <w:proofErr w:type="gramStart"/>
      <w:r>
        <w:rPr>
          <w:sz w:val="14"/>
          <w:szCs w:val="14"/>
        </w:rPr>
        <w:t>1.J</w:t>
      </w:r>
      <w:proofErr w:type="gramEnd"/>
      <w:r>
        <w:rPr>
          <w:sz w:val="14"/>
          <w:szCs w:val="14"/>
        </w:rPr>
        <w:t>050282.</w:t>
      </w:r>
    </w:p>
    <w:p w14:paraId="229B720D" w14:textId="77777777" w:rsidR="00D72787" w:rsidRDefault="00000000">
      <w:pPr>
        <w:tabs>
          <w:tab w:val="left" w:pos="430"/>
        </w:tabs>
        <w:spacing w:line="210" w:lineRule="auto"/>
        <w:ind w:left="430" w:hanging="430"/>
        <w:jc w:val="both"/>
      </w:pPr>
      <w:r>
        <w:rPr>
          <w:sz w:val="14"/>
          <w:szCs w:val="14"/>
        </w:rPr>
        <w:t>[26]</w:t>
      </w:r>
      <w:r>
        <w:rPr>
          <w:sz w:val="14"/>
          <w:szCs w:val="14"/>
        </w:rPr>
        <w:tab/>
        <w:t xml:space="preserve">D. M. Peterson and G. V. Candler, “Hybrid RANS/LES of a supersonic combustor,” in </w:t>
      </w:r>
      <w:r>
        <w:rPr>
          <w:i/>
          <w:iCs/>
          <w:sz w:val="14"/>
          <w:szCs w:val="14"/>
        </w:rPr>
        <w:t xml:space="preserve">Proc. 44th AIAA/ASME/SAE/ASEE Joint </w:t>
      </w:r>
      <w:proofErr w:type="spellStart"/>
      <w:r>
        <w:rPr>
          <w:i/>
          <w:iCs/>
          <w:sz w:val="14"/>
          <w:szCs w:val="14"/>
        </w:rPr>
        <w:t>Propuls</w:t>
      </w:r>
      <w:proofErr w:type="spellEnd"/>
      <w:r>
        <w:rPr>
          <w:i/>
          <w:iCs/>
          <w:sz w:val="14"/>
          <w:szCs w:val="14"/>
        </w:rPr>
        <w:t>. Conf.</w:t>
      </w:r>
      <w:r>
        <w:rPr>
          <w:sz w:val="14"/>
          <w:szCs w:val="14"/>
        </w:rPr>
        <w:t xml:space="preserve">, 2008, Paper AIAA 2008-6923, </w:t>
      </w:r>
      <w:proofErr w:type="spellStart"/>
      <w:r>
        <w:rPr>
          <w:sz w:val="14"/>
          <w:szCs w:val="14"/>
        </w:rPr>
        <w:t>doi</w:t>
      </w:r>
      <w:proofErr w:type="spellEnd"/>
      <w:r>
        <w:rPr>
          <w:sz w:val="14"/>
          <w:szCs w:val="14"/>
        </w:rPr>
        <w:t>: 10.2514/6.2008-6923.</w:t>
      </w:r>
    </w:p>
    <w:p w14:paraId="40731A9D" w14:textId="77777777" w:rsidR="00D72787" w:rsidRDefault="00000000">
      <w:pPr>
        <w:tabs>
          <w:tab w:val="left" w:pos="430"/>
        </w:tabs>
        <w:spacing w:line="210" w:lineRule="auto"/>
        <w:ind w:left="430" w:hanging="430"/>
        <w:jc w:val="both"/>
      </w:pPr>
      <w:r>
        <w:rPr>
          <w:sz w:val="14"/>
          <w:szCs w:val="14"/>
        </w:rPr>
        <w:t>[27]</w:t>
      </w:r>
      <w:r>
        <w:rPr>
          <w:sz w:val="14"/>
          <w:szCs w:val="14"/>
        </w:rPr>
        <w:tab/>
        <w:t xml:space="preserve">R. Balu, A. G. Marathe, P. J. Paul, and H. S. Mukunda, “Analysis of performance of a hot gas injection thrust vector control system,”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7, no. 4, pp. 580–585, 1991, </w:t>
      </w:r>
      <w:proofErr w:type="spellStart"/>
      <w:r>
        <w:rPr>
          <w:sz w:val="14"/>
          <w:szCs w:val="14"/>
        </w:rPr>
        <w:t>doi</w:t>
      </w:r>
      <w:proofErr w:type="spellEnd"/>
      <w:r>
        <w:rPr>
          <w:sz w:val="14"/>
          <w:szCs w:val="14"/>
        </w:rPr>
        <w:t>: 10.2514/3.23365.</w:t>
      </w:r>
    </w:p>
    <w:p w14:paraId="1AD0D43A" w14:textId="77777777" w:rsidR="00D72787" w:rsidRDefault="00000000">
      <w:pPr>
        <w:tabs>
          <w:tab w:val="left" w:pos="430"/>
        </w:tabs>
        <w:spacing w:line="210" w:lineRule="auto"/>
        <w:ind w:left="430" w:hanging="430"/>
        <w:jc w:val="both"/>
      </w:pPr>
      <w:r>
        <w:rPr>
          <w:sz w:val="14"/>
          <w:szCs w:val="14"/>
        </w:rPr>
        <w:t>[28]</w:t>
      </w:r>
      <w:r>
        <w:rPr>
          <w:sz w:val="14"/>
          <w:szCs w:val="14"/>
        </w:rPr>
        <w:tab/>
        <w:t xml:space="preserve">R. L. Prince, P. </w:t>
      </w:r>
      <w:proofErr w:type="spellStart"/>
      <w:r>
        <w:rPr>
          <w:sz w:val="14"/>
          <w:szCs w:val="14"/>
        </w:rPr>
        <w:t>Rejith</w:t>
      </w:r>
      <w:proofErr w:type="spellEnd"/>
      <w:r>
        <w:rPr>
          <w:sz w:val="14"/>
          <w:szCs w:val="14"/>
        </w:rPr>
        <w:t xml:space="preserve">, and R. Balu, “Numerical simulation of a hot gas injection thrust vector control system performance,” </w:t>
      </w:r>
      <w:r>
        <w:rPr>
          <w:i/>
          <w:iCs/>
          <w:sz w:val="14"/>
          <w:szCs w:val="14"/>
        </w:rPr>
        <w:t>Procedia Eng.</w:t>
      </w:r>
      <w:r>
        <w:rPr>
          <w:sz w:val="14"/>
          <w:szCs w:val="14"/>
        </w:rPr>
        <w:t xml:space="preserve">, vol. 38, pp. 1745–1749, 2012, </w:t>
      </w:r>
      <w:proofErr w:type="spellStart"/>
      <w:r>
        <w:rPr>
          <w:sz w:val="14"/>
          <w:szCs w:val="14"/>
        </w:rPr>
        <w:t>doi</w:t>
      </w:r>
      <w:proofErr w:type="spellEnd"/>
      <w:r>
        <w:rPr>
          <w:sz w:val="14"/>
          <w:szCs w:val="14"/>
        </w:rPr>
        <w:t>: 10.1016/j.proeng.2012.06.212.</w:t>
      </w:r>
    </w:p>
    <w:p w14:paraId="586A6AB8" w14:textId="77777777" w:rsidR="00D72787" w:rsidRDefault="00000000">
      <w:pPr>
        <w:tabs>
          <w:tab w:val="left" w:pos="430"/>
        </w:tabs>
        <w:spacing w:line="210" w:lineRule="auto"/>
        <w:ind w:left="430" w:hanging="430"/>
        <w:jc w:val="both"/>
      </w:pPr>
      <w:r>
        <w:rPr>
          <w:sz w:val="14"/>
          <w:szCs w:val="14"/>
        </w:rPr>
        <w:t>[29]</w:t>
      </w:r>
      <w:r>
        <w:rPr>
          <w:sz w:val="14"/>
          <w:szCs w:val="14"/>
        </w:rPr>
        <w:tab/>
        <w:t xml:space="preserve">R. Dhinagaran and T. K. Bose, “Comparison of Euler and Navier–Stokes solutions for nozzle flows with secondary injection,” in </w:t>
      </w:r>
      <w:r>
        <w:rPr>
          <w:i/>
          <w:iCs/>
          <w:sz w:val="14"/>
          <w:szCs w:val="14"/>
        </w:rPr>
        <w:t xml:space="preserve">Proc. 34th AIAA </w:t>
      </w:r>
      <w:proofErr w:type="spellStart"/>
      <w:r>
        <w:rPr>
          <w:i/>
          <w:iCs/>
          <w:sz w:val="14"/>
          <w:szCs w:val="14"/>
        </w:rPr>
        <w:t>Aerosp</w:t>
      </w:r>
      <w:proofErr w:type="spellEnd"/>
      <w:r>
        <w:rPr>
          <w:i/>
          <w:iCs/>
          <w:sz w:val="14"/>
          <w:szCs w:val="14"/>
        </w:rPr>
        <w:t>. Sci. Meeting</w:t>
      </w:r>
      <w:r>
        <w:rPr>
          <w:sz w:val="14"/>
          <w:szCs w:val="14"/>
        </w:rPr>
        <w:t xml:space="preserve">, Reno, NV, USA, 1996, Paper AIAA 96-0453, </w:t>
      </w:r>
      <w:proofErr w:type="spellStart"/>
      <w:r>
        <w:rPr>
          <w:sz w:val="14"/>
          <w:szCs w:val="14"/>
        </w:rPr>
        <w:t>doi</w:t>
      </w:r>
      <w:proofErr w:type="spellEnd"/>
      <w:r>
        <w:rPr>
          <w:sz w:val="14"/>
          <w:szCs w:val="14"/>
        </w:rPr>
        <w:t>: 10.2514/6.1996-453.</w:t>
      </w:r>
    </w:p>
    <w:p w14:paraId="058CF0C9" w14:textId="77777777" w:rsidR="00D72787" w:rsidRDefault="00000000">
      <w:pPr>
        <w:tabs>
          <w:tab w:val="left" w:pos="430"/>
        </w:tabs>
        <w:spacing w:line="210" w:lineRule="auto"/>
        <w:ind w:left="430" w:hanging="430"/>
        <w:jc w:val="both"/>
      </w:pPr>
      <w:r>
        <w:rPr>
          <w:sz w:val="14"/>
          <w:szCs w:val="14"/>
        </w:rPr>
        <w:t>[30]</w:t>
      </w:r>
      <w:r>
        <w:rPr>
          <w:sz w:val="14"/>
          <w:szCs w:val="14"/>
        </w:rPr>
        <w:tab/>
        <w:t xml:space="preserve">H. Ko and W. S. Yoon, “Performance analysis of secondary gas injection into a conical rocket nozzle,”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18, no. 3, pp. 585–591, 2002, </w:t>
      </w:r>
      <w:proofErr w:type="spellStart"/>
      <w:r>
        <w:rPr>
          <w:sz w:val="14"/>
          <w:szCs w:val="14"/>
        </w:rPr>
        <w:t>doi</w:t>
      </w:r>
      <w:proofErr w:type="spellEnd"/>
      <w:r>
        <w:rPr>
          <w:sz w:val="14"/>
          <w:szCs w:val="14"/>
        </w:rPr>
        <w:t>: 10.2514/2.5972.</w:t>
      </w:r>
    </w:p>
    <w:p w14:paraId="0AFDFDA1" w14:textId="77777777" w:rsidR="00D72787" w:rsidRDefault="00000000">
      <w:pPr>
        <w:tabs>
          <w:tab w:val="left" w:pos="430"/>
        </w:tabs>
        <w:spacing w:line="210" w:lineRule="auto"/>
        <w:ind w:left="430" w:hanging="430"/>
        <w:jc w:val="both"/>
      </w:pPr>
      <w:r>
        <w:rPr>
          <w:sz w:val="14"/>
          <w:szCs w:val="14"/>
        </w:rPr>
        <w:t>[31]</w:t>
      </w:r>
      <w:r>
        <w:rPr>
          <w:sz w:val="14"/>
          <w:szCs w:val="14"/>
        </w:rPr>
        <w:tab/>
        <w:t xml:space="preserve">D. Azevedo, “Measured thrust losses associated with secondary air injection through nozzle walls,”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9, no. 1, pp. 43–50, 1993, </w:t>
      </w:r>
      <w:proofErr w:type="spellStart"/>
      <w:r>
        <w:rPr>
          <w:sz w:val="14"/>
          <w:szCs w:val="14"/>
        </w:rPr>
        <w:t>doi</w:t>
      </w:r>
      <w:proofErr w:type="spellEnd"/>
      <w:r>
        <w:rPr>
          <w:sz w:val="14"/>
          <w:szCs w:val="14"/>
        </w:rPr>
        <w:t>: 10.2514/3.11483.</w:t>
      </w:r>
    </w:p>
    <w:p w14:paraId="4CF7BC37" w14:textId="77777777" w:rsidR="00D72787" w:rsidRDefault="00000000">
      <w:pPr>
        <w:tabs>
          <w:tab w:val="left" w:pos="430"/>
        </w:tabs>
        <w:spacing w:line="210" w:lineRule="auto"/>
        <w:ind w:left="430" w:hanging="430"/>
        <w:jc w:val="both"/>
      </w:pPr>
      <w:r>
        <w:rPr>
          <w:sz w:val="14"/>
          <w:szCs w:val="14"/>
        </w:rPr>
        <w:t>[32]</w:t>
      </w:r>
      <w:r>
        <w:rPr>
          <w:sz w:val="14"/>
          <w:szCs w:val="14"/>
        </w:rPr>
        <w:tab/>
        <w:t xml:space="preserve">V. </w:t>
      </w:r>
      <w:proofErr w:type="spellStart"/>
      <w:r>
        <w:rPr>
          <w:sz w:val="14"/>
          <w:szCs w:val="14"/>
        </w:rPr>
        <w:t>Zmijanovic</w:t>
      </w:r>
      <w:proofErr w:type="spellEnd"/>
      <w:r>
        <w:rPr>
          <w:sz w:val="14"/>
          <w:szCs w:val="14"/>
        </w:rPr>
        <w:t xml:space="preserve">, L. Leger, V. Lago, M. Sellam, and A. </w:t>
      </w:r>
      <w:proofErr w:type="spellStart"/>
      <w:r>
        <w:rPr>
          <w:sz w:val="14"/>
          <w:szCs w:val="14"/>
        </w:rPr>
        <w:t>Chpoun</w:t>
      </w:r>
      <w:proofErr w:type="spellEnd"/>
      <w:r>
        <w:rPr>
          <w:sz w:val="14"/>
          <w:szCs w:val="14"/>
        </w:rPr>
        <w:t xml:space="preserve">, “Experimental and numerical study of thrust-vectoring effects by transverse gas injection into a propulsive axisymmetric C-D nozzle,” in </w:t>
      </w:r>
      <w:r>
        <w:rPr>
          <w:i/>
          <w:iCs/>
          <w:sz w:val="14"/>
          <w:szCs w:val="14"/>
        </w:rPr>
        <w:t xml:space="preserve">Proc. 48th AIAA/ASME/SAE/ASEE Joint </w:t>
      </w:r>
      <w:proofErr w:type="spellStart"/>
      <w:r>
        <w:rPr>
          <w:i/>
          <w:iCs/>
          <w:sz w:val="14"/>
          <w:szCs w:val="14"/>
        </w:rPr>
        <w:t>Propuls</w:t>
      </w:r>
      <w:proofErr w:type="spellEnd"/>
      <w:r>
        <w:rPr>
          <w:i/>
          <w:iCs/>
          <w:sz w:val="14"/>
          <w:szCs w:val="14"/>
        </w:rPr>
        <w:t>. Conf.</w:t>
      </w:r>
      <w:r>
        <w:rPr>
          <w:sz w:val="14"/>
          <w:szCs w:val="14"/>
        </w:rPr>
        <w:t xml:space="preserve">, Atlanta, GA, USA, 2012, Paper AIAA 2012-3874, </w:t>
      </w:r>
      <w:proofErr w:type="spellStart"/>
      <w:r>
        <w:rPr>
          <w:sz w:val="14"/>
          <w:szCs w:val="14"/>
        </w:rPr>
        <w:t>doi</w:t>
      </w:r>
      <w:proofErr w:type="spellEnd"/>
      <w:r>
        <w:rPr>
          <w:sz w:val="14"/>
          <w:szCs w:val="14"/>
        </w:rPr>
        <w:t>: 10.2514/6.2012-3874.</w:t>
      </w:r>
    </w:p>
    <w:p w14:paraId="56FC62B2" w14:textId="77777777" w:rsidR="00D72787" w:rsidRDefault="00000000">
      <w:pPr>
        <w:tabs>
          <w:tab w:val="left" w:pos="430"/>
        </w:tabs>
        <w:spacing w:line="210" w:lineRule="auto"/>
        <w:ind w:left="430" w:hanging="430"/>
        <w:jc w:val="both"/>
      </w:pPr>
      <w:r>
        <w:rPr>
          <w:sz w:val="14"/>
          <w:szCs w:val="14"/>
        </w:rPr>
        <w:t>[33]</w:t>
      </w:r>
      <w:r>
        <w:rPr>
          <w:sz w:val="14"/>
          <w:szCs w:val="14"/>
        </w:rPr>
        <w:tab/>
        <w:t xml:space="preserve">V. </w:t>
      </w:r>
      <w:proofErr w:type="spellStart"/>
      <w:r>
        <w:rPr>
          <w:sz w:val="14"/>
          <w:szCs w:val="14"/>
        </w:rPr>
        <w:t>Zmijanovic</w:t>
      </w:r>
      <w:proofErr w:type="spellEnd"/>
      <w:r>
        <w:rPr>
          <w:sz w:val="14"/>
          <w:szCs w:val="14"/>
        </w:rPr>
        <w:t xml:space="preserve">, V. Lago, M. Sellam, and A. </w:t>
      </w:r>
      <w:proofErr w:type="spellStart"/>
      <w:r>
        <w:rPr>
          <w:sz w:val="14"/>
          <w:szCs w:val="14"/>
        </w:rPr>
        <w:t>Chpoun</w:t>
      </w:r>
      <w:proofErr w:type="spellEnd"/>
      <w:r>
        <w:rPr>
          <w:sz w:val="14"/>
          <w:szCs w:val="14"/>
        </w:rPr>
        <w:t xml:space="preserve">, “Thrust shock vector control of an axisymmetric conical supersonic nozzle via secondary transverse gas injection,” </w:t>
      </w:r>
      <w:r>
        <w:rPr>
          <w:i/>
          <w:iCs/>
          <w:sz w:val="14"/>
          <w:szCs w:val="14"/>
        </w:rPr>
        <w:t>Shock Waves</w:t>
      </w:r>
      <w:r>
        <w:rPr>
          <w:sz w:val="14"/>
          <w:szCs w:val="14"/>
        </w:rPr>
        <w:t xml:space="preserve">, vol. 24, no. 1, pp. 97–111, 2014, </w:t>
      </w:r>
      <w:proofErr w:type="spellStart"/>
      <w:r>
        <w:rPr>
          <w:sz w:val="14"/>
          <w:szCs w:val="14"/>
        </w:rPr>
        <w:t>doi</w:t>
      </w:r>
      <w:proofErr w:type="spellEnd"/>
      <w:r>
        <w:rPr>
          <w:sz w:val="14"/>
          <w:szCs w:val="14"/>
        </w:rPr>
        <w:t>: 10.1007/s00193-013-0479-y.</w:t>
      </w:r>
    </w:p>
    <w:p w14:paraId="2B6322E7" w14:textId="77777777" w:rsidR="00D72787" w:rsidRDefault="00000000">
      <w:pPr>
        <w:tabs>
          <w:tab w:val="left" w:pos="430"/>
        </w:tabs>
        <w:spacing w:line="210" w:lineRule="auto"/>
        <w:ind w:left="430" w:hanging="430"/>
        <w:jc w:val="both"/>
      </w:pPr>
      <w:r>
        <w:rPr>
          <w:sz w:val="14"/>
          <w:szCs w:val="14"/>
        </w:rPr>
        <w:t>[34]</w:t>
      </w:r>
      <w:r>
        <w:rPr>
          <w:sz w:val="14"/>
          <w:szCs w:val="14"/>
        </w:rPr>
        <w:tab/>
        <w:t xml:space="preserve">V. </w:t>
      </w:r>
      <w:proofErr w:type="spellStart"/>
      <w:r>
        <w:rPr>
          <w:sz w:val="14"/>
          <w:szCs w:val="14"/>
        </w:rPr>
        <w:t>Zmijanovic</w:t>
      </w:r>
      <w:proofErr w:type="spellEnd"/>
      <w:r>
        <w:rPr>
          <w:sz w:val="14"/>
          <w:szCs w:val="14"/>
        </w:rPr>
        <w:t xml:space="preserve">, L. Leger, E. </w:t>
      </w:r>
      <w:proofErr w:type="spellStart"/>
      <w:r>
        <w:rPr>
          <w:sz w:val="14"/>
          <w:szCs w:val="14"/>
        </w:rPr>
        <w:t>Depussay</w:t>
      </w:r>
      <w:proofErr w:type="spellEnd"/>
      <w:r>
        <w:rPr>
          <w:sz w:val="14"/>
          <w:szCs w:val="14"/>
        </w:rPr>
        <w:t xml:space="preserve">, M. Sellam, and A. </w:t>
      </w:r>
      <w:proofErr w:type="spellStart"/>
      <w:r>
        <w:rPr>
          <w:sz w:val="14"/>
          <w:szCs w:val="14"/>
        </w:rPr>
        <w:t>Chpoun</w:t>
      </w:r>
      <w:proofErr w:type="spellEnd"/>
      <w:r>
        <w:rPr>
          <w:sz w:val="14"/>
          <w:szCs w:val="14"/>
        </w:rPr>
        <w:t xml:space="preserve">, “Experimental–numerical parametric investigation of a rocket nozzle secondary injection thrust vectoring,”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32, no. 1, pp. 196–213, 2016, </w:t>
      </w:r>
      <w:proofErr w:type="spellStart"/>
      <w:r>
        <w:rPr>
          <w:sz w:val="14"/>
          <w:szCs w:val="14"/>
        </w:rPr>
        <w:t>doi</w:t>
      </w:r>
      <w:proofErr w:type="spellEnd"/>
      <w:r>
        <w:rPr>
          <w:sz w:val="14"/>
          <w:szCs w:val="14"/>
        </w:rPr>
        <w:t>: 10.2514/</w:t>
      </w:r>
      <w:proofErr w:type="gramStart"/>
      <w:r>
        <w:rPr>
          <w:sz w:val="14"/>
          <w:szCs w:val="14"/>
        </w:rPr>
        <w:t>1.B</w:t>
      </w:r>
      <w:proofErr w:type="gramEnd"/>
      <w:r>
        <w:rPr>
          <w:sz w:val="14"/>
          <w:szCs w:val="14"/>
        </w:rPr>
        <w:t>35721.</w:t>
      </w:r>
    </w:p>
    <w:p w14:paraId="153EC266" w14:textId="77777777" w:rsidR="00D72787" w:rsidRDefault="00000000">
      <w:pPr>
        <w:tabs>
          <w:tab w:val="left" w:pos="430"/>
        </w:tabs>
        <w:spacing w:line="210" w:lineRule="auto"/>
        <w:ind w:left="430" w:hanging="430"/>
        <w:jc w:val="both"/>
      </w:pPr>
      <w:r>
        <w:rPr>
          <w:sz w:val="14"/>
          <w:szCs w:val="14"/>
        </w:rPr>
        <w:t>[35]</w:t>
      </w:r>
      <w:r>
        <w:rPr>
          <w:sz w:val="14"/>
          <w:szCs w:val="14"/>
        </w:rPr>
        <w:tab/>
        <w:t xml:space="preserve">M. Sellam, A. </w:t>
      </w:r>
      <w:proofErr w:type="spellStart"/>
      <w:r>
        <w:rPr>
          <w:sz w:val="14"/>
          <w:szCs w:val="14"/>
        </w:rPr>
        <w:t>Chpoun</w:t>
      </w:r>
      <w:proofErr w:type="spellEnd"/>
      <w:r>
        <w:rPr>
          <w:sz w:val="14"/>
          <w:szCs w:val="14"/>
        </w:rPr>
        <w:t xml:space="preserve">, V. </w:t>
      </w:r>
      <w:proofErr w:type="spellStart"/>
      <w:r>
        <w:rPr>
          <w:sz w:val="14"/>
          <w:szCs w:val="14"/>
        </w:rPr>
        <w:t>Zmijanovic</w:t>
      </w:r>
      <w:proofErr w:type="spellEnd"/>
      <w:r>
        <w:rPr>
          <w:sz w:val="14"/>
          <w:szCs w:val="14"/>
        </w:rPr>
        <w:t xml:space="preserve">, and V. Lago, “Fluidic thrust vectoring of an </w:t>
      </w:r>
      <w:proofErr w:type="spellStart"/>
      <w:r>
        <w:rPr>
          <w:sz w:val="14"/>
          <w:szCs w:val="14"/>
        </w:rPr>
        <w:t>axisymmetrical</w:t>
      </w:r>
      <w:proofErr w:type="spellEnd"/>
      <w:r>
        <w:rPr>
          <w:sz w:val="14"/>
          <w:szCs w:val="14"/>
        </w:rPr>
        <w:t xml:space="preserve"> nozzle: An analytical model,” </w:t>
      </w:r>
      <w:r>
        <w:rPr>
          <w:i/>
          <w:iCs/>
          <w:sz w:val="14"/>
          <w:szCs w:val="14"/>
        </w:rPr>
        <w:t xml:space="preserve">Int. J. </w:t>
      </w:r>
      <w:proofErr w:type="spellStart"/>
      <w:r>
        <w:rPr>
          <w:i/>
          <w:iCs/>
          <w:sz w:val="14"/>
          <w:szCs w:val="14"/>
        </w:rPr>
        <w:t>Aerodyn</w:t>
      </w:r>
      <w:proofErr w:type="spellEnd"/>
      <w:r>
        <w:rPr>
          <w:i/>
          <w:iCs/>
          <w:sz w:val="14"/>
          <w:szCs w:val="14"/>
        </w:rPr>
        <w:t>.</w:t>
      </w:r>
      <w:r>
        <w:rPr>
          <w:sz w:val="14"/>
          <w:szCs w:val="14"/>
        </w:rPr>
        <w:t xml:space="preserve">, vol. 2, no. 2/3/4, pp. 193–209, 2012, </w:t>
      </w:r>
      <w:proofErr w:type="spellStart"/>
      <w:r>
        <w:rPr>
          <w:sz w:val="14"/>
          <w:szCs w:val="14"/>
        </w:rPr>
        <w:t>doi</w:t>
      </w:r>
      <w:proofErr w:type="spellEnd"/>
      <w:r>
        <w:rPr>
          <w:sz w:val="14"/>
          <w:szCs w:val="14"/>
        </w:rPr>
        <w:t>: 10.1504/IJAD.2012.049112.</w:t>
      </w:r>
    </w:p>
    <w:p w14:paraId="23B48BAA" w14:textId="77777777" w:rsidR="00D72787" w:rsidRDefault="00000000">
      <w:pPr>
        <w:tabs>
          <w:tab w:val="left" w:pos="430"/>
        </w:tabs>
        <w:spacing w:line="210" w:lineRule="auto"/>
        <w:ind w:left="430" w:hanging="430"/>
        <w:jc w:val="both"/>
      </w:pPr>
      <w:r>
        <w:rPr>
          <w:sz w:val="14"/>
          <w:szCs w:val="14"/>
        </w:rPr>
        <w:t>[36]</w:t>
      </w:r>
      <w:r>
        <w:rPr>
          <w:sz w:val="14"/>
          <w:szCs w:val="14"/>
        </w:rPr>
        <w:tab/>
        <w:t xml:space="preserve">M. Sellam, V. </w:t>
      </w:r>
      <w:proofErr w:type="spellStart"/>
      <w:r>
        <w:rPr>
          <w:sz w:val="14"/>
          <w:szCs w:val="14"/>
        </w:rPr>
        <w:t>Zmijanovic</w:t>
      </w:r>
      <w:proofErr w:type="spellEnd"/>
      <w:r>
        <w:rPr>
          <w:sz w:val="14"/>
          <w:szCs w:val="14"/>
        </w:rPr>
        <w:t xml:space="preserve">, L. Leger, and A. </w:t>
      </w:r>
      <w:proofErr w:type="spellStart"/>
      <w:r>
        <w:rPr>
          <w:sz w:val="14"/>
          <w:szCs w:val="14"/>
        </w:rPr>
        <w:t>Chpoun</w:t>
      </w:r>
      <w:proofErr w:type="spellEnd"/>
      <w:r>
        <w:rPr>
          <w:sz w:val="14"/>
          <w:szCs w:val="14"/>
        </w:rPr>
        <w:t xml:space="preserve">, “Assessment of gas thermodynamic characteristics on fluidic thrust vectoring performance: Analytical, experimental and numerical study,” </w:t>
      </w:r>
      <w:r>
        <w:rPr>
          <w:i/>
          <w:iCs/>
          <w:sz w:val="14"/>
          <w:szCs w:val="14"/>
        </w:rPr>
        <w:t>Int. J. Heat Fluid Flow</w:t>
      </w:r>
      <w:r>
        <w:rPr>
          <w:sz w:val="14"/>
          <w:szCs w:val="14"/>
        </w:rPr>
        <w:t xml:space="preserve">, vol. 53, pp. 156–166, 2015, </w:t>
      </w:r>
      <w:proofErr w:type="spellStart"/>
      <w:r>
        <w:rPr>
          <w:sz w:val="14"/>
          <w:szCs w:val="14"/>
        </w:rPr>
        <w:t>doi</w:t>
      </w:r>
      <w:proofErr w:type="spellEnd"/>
      <w:r>
        <w:rPr>
          <w:sz w:val="14"/>
          <w:szCs w:val="14"/>
        </w:rPr>
        <w:t>: 10.1016/j.ijheatfluidflow.2015.03.005.</w:t>
      </w:r>
    </w:p>
    <w:p w14:paraId="605EAC9B" w14:textId="77777777" w:rsidR="00D72787" w:rsidRDefault="00000000">
      <w:pPr>
        <w:tabs>
          <w:tab w:val="left" w:pos="430"/>
        </w:tabs>
        <w:spacing w:line="210" w:lineRule="auto"/>
        <w:ind w:left="430" w:hanging="430"/>
        <w:jc w:val="both"/>
      </w:pPr>
      <w:r>
        <w:rPr>
          <w:sz w:val="14"/>
          <w:szCs w:val="14"/>
        </w:rPr>
        <w:t>[37]</w:t>
      </w:r>
      <w:r>
        <w:rPr>
          <w:sz w:val="14"/>
          <w:szCs w:val="14"/>
        </w:rPr>
        <w:tab/>
        <w:t xml:space="preserve">R. Deng, F. Kong, and H. D. Kim, “Numerical simulation of fluidic thrust vectoring in an axisymmetric supersonic nozzle,” </w:t>
      </w:r>
      <w:r>
        <w:rPr>
          <w:i/>
          <w:iCs/>
          <w:sz w:val="14"/>
          <w:szCs w:val="14"/>
        </w:rPr>
        <w:t>J. Mech. Sci. Technol.</w:t>
      </w:r>
      <w:r>
        <w:rPr>
          <w:sz w:val="14"/>
          <w:szCs w:val="14"/>
        </w:rPr>
        <w:t xml:space="preserve">, vol. 28, no. 12, pp. 4979–4987, 2014, </w:t>
      </w:r>
      <w:proofErr w:type="spellStart"/>
      <w:r>
        <w:rPr>
          <w:sz w:val="14"/>
          <w:szCs w:val="14"/>
        </w:rPr>
        <w:t>doi</w:t>
      </w:r>
      <w:proofErr w:type="spellEnd"/>
      <w:r>
        <w:rPr>
          <w:sz w:val="14"/>
          <w:szCs w:val="14"/>
        </w:rPr>
        <w:t>: 10.1007/s12206-014-1119-x.</w:t>
      </w:r>
    </w:p>
    <w:p w14:paraId="2B10AAD3" w14:textId="77777777" w:rsidR="00D72787" w:rsidRDefault="00000000">
      <w:pPr>
        <w:tabs>
          <w:tab w:val="left" w:pos="430"/>
        </w:tabs>
        <w:spacing w:line="210" w:lineRule="auto"/>
        <w:ind w:left="430" w:hanging="430"/>
        <w:jc w:val="both"/>
      </w:pPr>
      <w:r>
        <w:rPr>
          <w:sz w:val="14"/>
          <w:szCs w:val="14"/>
        </w:rPr>
        <w:t>[38]</w:t>
      </w:r>
      <w:r>
        <w:rPr>
          <w:sz w:val="14"/>
          <w:szCs w:val="14"/>
        </w:rPr>
        <w:tab/>
        <w:t xml:space="preserve">J.-L. Chen and Y.-H. Liao, “Parametric study on thrust vectoring with a secondary injection in a convergent–divergent nozzle,” </w:t>
      </w:r>
      <w:r>
        <w:rPr>
          <w:i/>
          <w:iCs/>
          <w:sz w:val="14"/>
          <w:szCs w:val="14"/>
        </w:rPr>
        <w:t xml:space="preserve">J. </w:t>
      </w:r>
      <w:proofErr w:type="spellStart"/>
      <w:r>
        <w:rPr>
          <w:i/>
          <w:iCs/>
          <w:sz w:val="14"/>
          <w:szCs w:val="14"/>
        </w:rPr>
        <w:t>Aerosp</w:t>
      </w:r>
      <w:proofErr w:type="spellEnd"/>
      <w:r>
        <w:rPr>
          <w:i/>
          <w:iCs/>
          <w:sz w:val="14"/>
          <w:szCs w:val="14"/>
        </w:rPr>
        <w:t>. Eng.</w:t>
      </w:r>
      <w:r>
        <w:rPr>
          <w:sz w:val="14"/>
          <w:szCs w:val="14"/>
        </w:rPr>
        <w:t xml:space="preserve">, vol. 33, no. 4, Art. no. 04020020, 2020, </w:t>
      </w:r>
      <w:proofErr w:type="spellStart"/>
      <w:r>
        <w:rPr>
          <w:sz w:val="14"/>
          <w:szCs w:val="14"/>
        </w:rPr>
        <w:t>doi</w:t>
      </w:r>
      <w:proofErr w:type="spellEnd"/>
      <w:r>
        <w:rPr>
          <w:sz w:val="14"/>
          <w:szCs w:val="14"/>
        </w:rPr>
        <w:t>: 10.1061/(ASCE)AS.1943-5525.0001136.</w:t>
      </w:r>
    </w:p>
    <w:p w14:paraId="39762570" w14:textId="77777777" w:rsidR="00D72787" w:rsidRDefault="00000000">
      <w:pPr>
        <w:tabs>
          <w:tab w:val="left" w:pos="430"/>
        </w:tabs>
        <w:spacing w:line="210" w:lineRule="auto"/>
        <w:ind w:left="430" w:hanging="430"/>
        <w:jc w:val="both"/>
      </w:pPr>
      <w:r>
        <w:rPr>
          <w:sz w:val="14"/>
          <w:szCs w:val="14"/>
        </w:rPr>
        <w:t>[39]</w:t>
      </w:r>
      <w:r>
        <w:rPr>
          <w:sz w:val="14"/>
          <w:szCs w:val="14"/>
        </w:rPr>
        <w:tab/>
        <w:t xml:space="preserve">F. </w:t>
      </w:r>
      <w:proofErr w:type="spellStart"/>
      <w:r>
        <w:rPr>
          <w:sz w:val="14"/>
          <w:szCs w:val="14"/>
        </w:rPr>
        <w:t>Forghany</w:t>
      </w:r>
      <w:proofErr w:type="spellEnd"/>
      <w:r>
        <w:rPr>
          <w:sz w:val="14"/>
          <w:szCs w:val="14"/>
        </w:rPr>
        <w:t xml:space="preserve">, M. </w:t>
      </w:r>
      <w:proofErr w:type="spellStart"/>
      <w:r>
        <w:rPr>
          <w:sz w:val="14"/>
          <w:szCs w:val="14"/>
        </w:rPr>
        <w:t>Taeibi</w:t>
      </w:r>
      <w:proofErr w:type="spellEnd"/>
      <w:r>
        <w:rPr>
          <w:sz w:val="14"/>
          <w:szCs w:val="14"/>
        </w:rPr>
        <w:t>-Rahni, and A. Asadollahi-</w:t>
      </w:r>
      <w:proofErr w:type="spellStart"/>
      <w:r>
        <w:rPr>
          <w:sz w:val="14"/>
          <w:szCs w:val="14"/>
        </w:rPr>
        <w:t>Ghohieh</w:t>
      </w:r>
      <w:proofErr w:type="spellEnd"/>
      <w:r>
        <w:rPr>
          <w:sz w:val="14"/>
          <w:szCs w:val="14"/>
        </w:rPr>
        <w:t xml:space="preserve">, “Numerical investigation of optimization of injection angle effects on fluidic thrust vectoring,” </w:t>
      </w:r>
      <w:r>
        <w:rPr>
          <w:i/>
          <w:iCs/>
          <w:sz w:val="14"/>
          <w:szCs w:val="14"/>
        </w:rPr>
        <w:t>J. Appl. Fluid Mech.</w:t>
      </w:r>
      <w:r>
        <w:rPr>
          <w:sz w:val="14"/>
          <w:szCs w:val="14"/>
        </w:rPr>
        <w:t xml:space="preserve">, vol. 10, no. 1, 2017, </w:t>
      </w:r>
      <w:proofErr w:type="spellStart"/>
      <w:r>
        <w:rPr>
          <w:sz w:val="14"/>
          <w:szCs w:val="14"/>
        </w:rPr>
        <w:t>doi</w:t>
      </w:r>
      <w:proofErr w:type="spellEnd"/>
      <w:r>
        <w:rPr>
          <w:sz w:val="14"/>
          <w:szCs w:val="14"/>
        </w:rPr>
        <w:t>: 10.18869/acadpub.jafm.73.238.26519.</w:t>
      </w:r>
    </w:p>
    <w:p w14:paraId="048709CA" w14:textId="77777777" w:rsidR="00D72787" w:rsidRDefault="00000000">
      <w:pPr>
        <w:tabs>
          <w:tab w:val="left" w:pos="430"/>
        </w:tabs>
        <w:spacing w:line="210" w:lineRule="auto"/>
        <w:ind w:left="430" w:hanging="430"/>
        <w:jc w:val="both"/>
      </w:pPr>
      <w:r>
        <w:rPr>
          <w:sz w:val="14"/>
          <w:szCs w:val="14"/>
        </w:rPr>
        <w:t>[40]</w:t>
      </w:r>
      <w:r>
        <w:rPr>
          <w:sz w:val="14"/>
          <w:szCs w:val="14"/>
        </w:rPr>
        <w:tab/>
        <w:t xml:space="preserve">J. W. Shi, Z. X. Wang, X. B. Zhang, and Z. W. Liu, “Performance estimation for fluidic thrust vectoring nozzle coupled with </w:t>
      </w:r>
      <w:proofErr w:type="gramStart"/>
      <w:r>
        <w:rPr>
          <w:sz w:val="14"/>
          <w:szCs w:val="14"/>
        </w:rPr>
        <w:t>aero-engine</w:t>
      </w:r>
      <w:proofErr w:type="gramEnd"/>
      <w:r>
        <w:rPr>
          <w:sz w:val="14"/>
          <w:szCs w:val="14"/>
        </w:rPr>
        <w:t xml:space="preserve">,” in </w:t>
      </w:r>
      <w:r>
        <w:rPr>
          <w:i/>
          <w:iCs/>
          <w:sz w:val="14"/>
          <w:szCs w:val="14"/>
        </w:rPr>
        <w:t xml:space="preserve">Proc. 50th AIAA/ASME/SAE/ASEE Joint </w:t>
      </w:r>
      <w:proofErr w:type="spellStart"/>
      <w:r>
        <w:rPr>
          <w:i/>
          <w:iCs/>
          <w:sz w:val="14"/>
          <w:szCs w:val="14"/>
        </w:rPr>
        <w:t>Propuls</w:t>
      </w:r>
      <w:proofErr w:type="spellEnd"/>
      <w:r>
        <w:rPr>
          <w:i/>
          <w:iCs/>
          <w:sz w:val="14"/>
          <w:szCs w:val="14"/>
        </w:rPr>
        <w:t>. Conf.</w:t>
      </w:r>
      <w:r>
        <w:rPr>
          <w:sz w:val="14"/>
          <w:szCs w:val="14"/>
        </w:rPr>
        <w:t xml:space="preserve">, 2014, Paper AIAA 2014-3771, </w:t>
      </w:r>
      <w:proofErr w:type="spellStart"/>
      <w:r>
        <w:rPr>
          <w:sz w:val="14"/>
          <w:szCs w:val="14"/>
        </w:rPr>
        <w:t>doi</w:t>
      </w:r>
      <w:proofErr w:type="spellEnd"/>
      <w:r>
        <w:rPr>
          <w:sz w:val="14"/>
          <w:szCs w:val="14"/>
        </w:rPr>
        <w:t>: 10.2514/6.2014-3771.</w:t>
      </w:r>
    </w:p>
    <w:p w14:paraId="4B8F4487" w14:textId="77777777" w:rsidR="00D72787" w:rsidRDefault="00000000">
      <w:pPr>
        <w:tabs>
          <w:tab w:val="left" w:pos="430"/>
        </w:tabs>
        <w:spacing w:line="210" w:lineRule="auto"/>
        <w:ind w:left="430" w:hanging="430"/>
        <w:jc w:val="both"/>
      </w:pPr>
      <w:r>
        <w:rPr>
          <w:sz w:val="14"/>
          <w:szCs w:val="14"/>
        </w:rPr>
        <w:t>[41]</w:t>
      </w:r>
      <w:r>
        <w:rPr>
          <w:sz w:val="14"/>
          <w:szCs w:val="14"/>
        </w:rPr>
        <w:tab/>
        <w:t xml:space="preserve">J. W. Shi, L. Zhou, Z. X. Wang, and X. L. Sun, “Investigation on </w:t>
      </w:r>
      <w:proofErr w:type="spellStart"/>
      <w:r>
        <w:rPr>
          <w:sz w:val="14"/>
          <w:szCs w:val="14"/>
        </w:rPr>
        <w:t>flowfield</w:t>
      </w:r>
      <w:proofErr w:type="spellEnd"/>
      <w:r>
        <w:rPr>
          <w:sz w:val="14"/>
          <w:szCs w:val="14"/>
        </w:rPr>
        <w:t xml:space="preserve"> characteristics and performance of shock vector control nozzle based on confined transverse injection,” </w:t>
      </w:r>
      <w:r>
        <w:rPr>
          <w:i/>
          <w:iCs/>
          <w:sz w:val="14"/>
          <w:szCs w:val="14"/>
        </w:rPr>
        <w:t>J. Eng. Gas Turbines Power</w:t>
      </w:r>
      <w:r>
        <w:rPr>
          <w:sz w:val="14"/>
          <w:szCs w:val="14"/>
        </w:rPr>
        <w:t xml:space="preserve">, vol. 138, no. 10, Art. no. 101502, 2016, </w:t>
      </w:r>
      <w:proofErr w:type="spellStart"/>
      <w:r>
        <w:rPr>
          <w:sz w:val="14"/>
          <w:szCs w:val="14"/>
        </w:rPr>
        <w:t>doi</w:t>
      </w:r>
      <w:proofErr w:type="spellEnd"/>
      <w:r>
        <w:rPr>
          <w:sz w:val="14"/>
          <w:szCs w:val="14"/>
        </w:rPr>
        <w:t>: 10.1115/1.4033140.</w:t>
      </w:r>
    </w:p>
    <w:p w14:paraId="5244C715" w14:textId="77777777" w:rsidR="00D72787" w:rsidRDefault="00000000">
      <w:pPr>
        <w:tabs>
          <w:tab w:val="left" w:pos="430"/>
        </w:tabs>
        <w:spacing w:line="210" w:lineRule="auto"/>
        <w:ind w:left="430" w:hanging="430"/>
        <w:jc w:val="both"/>
      </w:pPr>
      <w:r>
        <w:rPr>
          <w:sz w:val="14"/>
          <w:szCs w:val="14"/>
        </w:rPr>
        <w:t>[42]</w:t>
      </w:r>
      <w:r>
        <w:rPr>
          <w:sz w:val="14"/>
          <w:szCs w:val="14"/>
        </w:rPr>
        <w:tab/>
        <w:t xml:space="preserve">L. Li, M. Hirota, K. Ouchi, and T. Saito, “Evaluation of fluidic thrust vectoring nozzle via thrust pitching angle and thrust pitching moment,” </w:t>
      </w:r>
      <w:r>
        <w:rPr>
          <w:i/>
          <w:iCs/>
          <w:sz w:val="14"/>
          <w:szCs w:val="14"/>
        </w:rPr>
        <w:t>Shock Waves</w:t>
      </w:r>
      <w:r>
        <w:rPr>
          <w:sz w:val="14"/>
          <w:szCs w:val="14"/>
        </w:rPr>
        <w:t xml:space="preserve">, vol. 27, no. 1, pp. 53–61, 2017, </w:t>
      </w:r>
      <w:proofErr w:type="spellStart"/>
      <w:r>
        <w:rPr>
          <w:sz w:val="14"/>
          <w:szCs w:val="14"/>
        </w:rPr>
        <w:t>doi</w:t>
      </w:r>
      <w:proofErr w:type="spellEnd"/>
      <w:r>
        <w:rPr>
          <w:sz w:val="14"/>
          <w:szCs w:val="14"/>
        </w:rPr>
        <w:t>: 10.1007/s00193-016-0637-0.</w:t>
      </w:r>
    </w:p>
    <w:p w14:paraId="33965AE1" w14:textId="77777777" w:rsidR="00D72787" w:rsidRDefault="00000000">
      <w:pPr>
        <w:tabs>
          <w:tab w:val="left" w:pos="430"/>
        </w:tabs>
        <w:spacing w:line="210" w:lineRule="auto"/>
        <w:ind w:left="430" w:hanging="430"/>
        <w:jc w:val="both"/>
      </w:pPr>
      <w:r>
        <w:rPr>
          <w:sz w:val="14"/>
          <w:szCs w:val="14"/>
        </w:rPr>
        <w:t>[43]</w:t>
      </w:r>
      <w:r>
        <w:rPr>
          <w:sz w:val="14"/>
          <w:szCs w:val="14"/>
        </w:rPr>
        <w:tab/>
        <w:t xml:space="preserve">M. Ferlauto and R. Marsilio, “Numerical simulation of fluidic thrust-vectoring,” </w:t>
      </w:r>
      <w:proofErr w:type="spellStart"/>
      <w:r>
        <w:rPr>
          <w:i/>
          <w:iCs/>
          <w:sz w:val="14"/>
          <w:szCs w:val="14"/>
        </w:rPr>
        <w:t>Aerotecnica</w:t>
      </w:r>
      <w:proofErr w:type="spellEnd"/>
      <w:r>
        <w:rPr>
          <w:i/>
          <w:iCs/>
          <w:sz w:val="14"/>
          <w:szCs w:val="14"/>
        </w:rPr>
        <w:t xml:space="preserve"> </w:t>
      </w:r>
      <w:proofErr w:type="spellStart"/>
      <w:r>
        <w:rPr>
          <w:i/>
          <w:iCs/>
          <w:sz w:val="14"/>
          <w:szCs w:val="14"/>
        </w:rPr>
        <w:t>Missili</w:t>
      </w:r>
      <w:proofErr w:type="spellEnd"/>
      <w:r>
        <w:rPr>
          <w:i/>
          <w:iCs/>
          <w:sz w:val="14"/>
          <w:szCs w:val="14"/>
        </w:rPr>
        <w:t xml:space="preserve"> </w:t>
      </w:r>
      <w:proofErr w:type="spellStart"/>
      <w:r>
        <w:rPr>
          <w:i/>
          <w:iCs/>
          <w:sz w:val="14"/>
          <w:szCs w:val="14"/>
        </w:rPr>
        <w:t>Spazio</w:t>
      </w:r>
      <w:proofErr w:type="spellEnd"/>
      <w:r>
        <w:rPr>
          <w:sz w:val="14"/>
          <w:szCs w:val="14"/>
        </w:rPr>
        <w:t xml:space="preserve">, vol. 95, no. 3, pp. 153–162, 2016, </w:t>
      </w:r>
      <w:proofErr w:type="spellStart"/>
      <w:r>
        <w:rPr>
          <w:sz w:val="14"/>
          <w:szCs w:val="14"/>
        </w:rPr>
        <w:t>doi</w:t>
      </w:r>
      <w:proofErr w:type="spellEnd"/>
      <w:r>
        <w:rPr>
          <w:sz w:val="14"/>
          <w:szCs w:val="14"/>
        </w:rPr>
        <w:t>: 10.1007/BF03404724.</w:t>
      </w:r>
    </w:p>
    <w:p w14:paraId="2A2932F2" w14:textId="77777777" w:rsidR="00D72787" w:rsidRDefault="00000000">
      <w:pPr>
        <w:tabs>
          <w:tab w:val="left" w:pos="430"/>
        </w:tabs>
        <w:spacing w:line="210" w:lineRule="auto"/>
        <w:ind w:left="430" w:hanging="430"/>
        <w:jc w:val="both"/>
      </w:pPr>
      <w:r>
        <w:rPr>
          <w:sz w:val="14"/>
          <w:szCs w:val="14"/>
        </w:rPr>
        <w:t>[44]</w:t>
      </w:r>
      <w:r>
        <w:rPr>
          <w:sz w:val="14"/>
          <w:szCs w:val="14"/>
        </w:rPr>
        <w:tab/>
        <w:t xml:space="preserve">C.-S. Shin, H.-D. Kim, T. Setoguchi, and S. Matsuo, “A computational study of thrust vectoring control using dual throat nozzle,” </w:t>
      </w:r>
      <w:r>
        <w:rPr>
          <w:i/>
          <w:iCs/>
          <w:sz w:val="14"/>
          <w:szCs w:val="14"/>
        </w:rPr>
        <w:t>J. Therm. Sci.</w:t>
      </w:r>
      <w:r>
        <w:rPr>
          <w:sz w:val="14"/>
          <w:szCs w:val="14"/>
        </w:rPr>
        <w:t xml:space="preserve">, vol. 19, no. 6, pp. 486–490, 2010, </w:t>
      </w:r>
      <w:proofErr w:type="spellStart"/>
      <w:r>
        <w:rPr>
          <w:sz w:val="14"/>
          <w:szCs w:val="14"/>
        </w:rPr>
        <w:t>doi</w:t>
      </w:r>
      <w:proofErr w:type="spellEnd"/>
      <w:r>
        <w:rPr>
          <w:sz w:val="14"/>
          <w:szCs w:val="14"/>
        </w:rPr>
        <w:t>: 10.1007/s11630-010-0413-x.</w:t>
      </w:r>
    </w:p>
    <w:p w14:paraId="09943327" w14:textId="77777777" w:rsidR="00D72787" w:rsidRDefault="00000000">
      <w:pPr>
        <w:tabs>
          <w:tab w:val="left" w:pos="430"/>
        </w:tabs>
        <w:spacing w:line="210" w:lineRule="auto"/>
        <w:ind w:left="430" w:hanging="430"/>
        <w:jc w:val="both"/>
      </w:pPr>
      <w:r>
        <w:rPr>
          <w:sz w:val="14"/>
          <w:szCs w:val="14"/>
        </w:rPr>
        <w:t>[45]</w:t>
      </w:r>
      <w:r>
        <w:rPr>
          <w:sz w:val="14"/>
          <w:szCs w:val="14"/>
        </w:rPr>
        <w:tab/>
        <w:t xml:space="preserve">M. Ferlauto and R. Marsilio, “Numerical investigation of the dynamic characteristics of a dual-throat-nozzle for fluidic thrust-vectoring,” </w:t>
      </w:r>
      <w:r>
        <w:rPr>
          <w:i/>
          <w:iCs/>
          <w:sz w:val="14"/>
          <w:szCs w:val="14"/>
        </w:rPr>
        <w:t>AIAA J.</w:t>
      </w:r>
      <w:r>
        <w:rPr>
          <w:sz w:val="14"/>
          <w:szCs w:val="14"/>
        </w:rPr>
        <w:t xml:space="preserve">, vol. 55, no. 1, 2017, </w:t>
      </w:r>
      <w:proofErr w:type="spellStart"/>
      <w:r>
        <w:rPr>
          <w:sz w:val="14"/>
          <w:szCs w:val="14"/>
        </w:rPr>
        <w:t>doi</w:t>
      </w:r>
      <w:proofErr w:type="spellEnd"/>
      <w:r>
        <w:rPr>
          <w:sz w:val="14"/>
          <w:szCs w:val="14"/>
        </w:rPr>
        <w:t>: 10.2514/</w:t>
      </w:r>
      <w:proofErr w:type="gramStart"/>
      <w:r>
        <w:rPr>
          <w:sz w:val="14"/>
          <w:szCs w:val="14"/>
        </w:rPr>
        <w:t>1.J</w:t>
      </w:r>
      <w:proofErr w:type="gramEnd"/>
      <w:r>
        <w:rPr>
          <w:sz w:val="14"/>
          <w:szCs w:val="14"/>
        </w:rPr>
        <w:t>055044.</w:t>
      </w:r>
    </w:p>
    <w:p w14:paraId="157B0C5A" w14:textId="77777777" w:rsidR="00D72787" w:rsidRDefault="00000000">
      <w:pPr>
        <w:tabs>
          <w:tab w:val="left" w:pos="430"/>
        </w:tabs>
        <w:spacing w:line="210" w:lineRule="auto"/>
        <w:ind w:left="430" w:hanging="430"/>
        <w:jc w:val="both"/>
      </w:pPr>
      <w:r>
        <w:rPr>
          <w:sz w:val="14"/>
          <w:szCs w:val="14"/>
        </w:rPr>
        <w:t>[46]</w:t>
      </w:r>
      <w:r>
        <w:rPr>
          <w:sz w:val="14"/>
          <w:szCs w:val="14"/>
        </w:rPr>
        <w:tab/>
        <w:t xml:space="preserve">J. D. Flamm </w:t>
      </w:r>
      <w:r>
        <w:rPr>
          <w:i/>
          <w:iCs/>
          <w:sz w:val="14"/>
          <w:szCs w:val="14"/>
        </w:rPr>
        <w:t>et al.</w:t>
      </w:r>
      <w:r>
        <w:rPr>
          <w:sz w:val="14"/>
          <w:szCs w:val="14"/>
        </w:rPr>
        <w:t xml:space="preserve">, “Design enhancements of the two-dimensional, dual throat fluidic thrust vectoring nozzle concept,” in </w:t>
      </w:r>
      <w:r>
        <w:rPr>
          <w:i/>
          <w:iCs/>
          <w:sz w:val="14"/>
          <w:szCs w:val="14"/>
        </w:rPr>
        <w:t>Proc. 3rd AIAA Flow Control Conf.</w:t>
      </w:r>
      <w:r>
        <w:rPr>
          <w:sz w:val="14"/>
          <w:szCs w:val="14"/>
        </w:rPr>
        <w:t xml:space="preserve">, 2006, Paper AIAA 2006-3701, </w:t>
      </w:r>
      <w:proofErr w:type="spellStart"/>
      <w:r>
        <w:rPr>
          <w:sz w:val="14"/>
          <w:szCs w:val="14"/>
        </w:rPr>
        <w:t>doi</w:t>
      </w:r>
      <w:proofErr w:type="spellEnd"/>
      <w:r>
        <w:rPr>
          <w:sz w:val="14"/>
          <w:szCs w:val="14"/>
        </w:rPr>
        <w:t>: 10.2514/6.2006-3701.</w:t>
      </w:r>
    </w:p>
    <w:p w14:paraId="2C95A07A" w14:textId="77777777" w:rsidR="00D72787" w:rsidRDefault="00000000">
      <w:pPr>
        <w:tabs>
          <w:tab w:val="left" w:pos="430"/>
        </w:tabs>
        <w:spacing w:line="210" w:lineRule="auto"/>
        <w:ind w:left="430" w:hanging="430"/>
        <w:jc w:val="both"/>
      </w:pPr>
      <w:r>
        <w:rPr>
          <w:sz w:val="14"/>
          <w:szCs w:val="14"/>
        </w:rPr>
        <w:t>[47]</w:t>
      </w:r>
      <w:r>
        <w:rPr>
          <w:sz w:val="14"/>
          <w:szCs w:val="14"/>
        </w:rPr>
        <w:tab/>
        <w:t xml:space="preserve">E. Bellandi and A. </w:t>
      </w:r>
      <w:proofErr w:type="spellStart"/>
      <w:r>
        <w:rPr>
          <w:sz w:val="14"/>
          <w:szCs w:val="14"/>
        </w:rPr>
        <w:t>Slippey</w:t>
      </w:r>
      <w:proofErr w:type="spellEnd"/>
      <w:r>
        <w:rPr>
          <w:sz w:val="14"/>
          <w:szCs w:val="14"/>
        </w:rPr>
        <w:t xml:space="preserve">, “Preliminary analysis and design enhancements of a dual-throat FTV nozzle concept,” in </w:t>
      </w:r>
      <w:r>
        <w:rPr>
          <w:i/>
          <w:iCs/>
          <w:sz w:val="14"/>
          <w:szCs w:val="14"/>
        </w:rPr>
        <w:t>Proc. 39th AIAA Fluid Dyn. Conf.</w:t>
      </w:r>
      <w:r>
        <w:rPr>
          <w:sz w:val="14"/>
          <w:szCs w:val="14"/>
        </w:rPr>
        <w:t xml:space="preserve">, San Antonio, TX, USA, 2009, Paper AIAA 2009-3900, </w:t>
      </w:r>
      <w:proofErr w:type="spellStart"/>
      <w:r>
        <w:rPr>
          <w:sz w:val="14"/>
          <w:szCs w:val="14"/>
        </w:rPr>
        <w:t>doi</w:t>
      </w:r>
      <w:proofErr w:type="spellEnd"/>
      <w:r>
        <w:rPr>
          <w:sz w:val="14"/>
          <w:szCs w:val="14"/>
        </w:rPr>
        <w:t>: 10.2514/6.2009-3900.</w:t>
      </w:r>
    </w:p>
    <w:p w14:paraId="033A429D" w14:textId="77777777" w:rsidR="00D72787" w:rsidRDefault="00000000">
      <w:pPr>
        <w:tabs>
          <w:tab w:val="left" w:pos="430"/>
        </w:tabs>
        <w:spacing w:line="210" w:lineRule="auto"/>
        <w:ind w:left="430" w:hanging="430"/>
        <w:jc w:val="both"/>
      </w:pPr>
      <w:r>
        <w:rPr>
          <w:sz w:val="14"/>
          <w:szCs w:val="14"/>
        </w:rPr>
        <w:t>[48]</w:t>
      </w:r>
      <w:r>
        <w:rPr>
          <w:sz w:val="14"/>
          <w:szCs w:val="14"/>
        </w:rPr>
        <w:tab/>
        <w:t xml:space="preserve">R. Gu, J. Xu, and S. Guo, “Experimental and numerical investigations of a bypass dual throat nozzle,” </w:t>
      </w:r>
      <w:r>
        <w:rPr>
          <w:i/>
          <w:iCs/>
          <w:sz w:val="14"/>
          <w:szCs w:val="14"/>
        </w:rPr>
        <w:t>J. Eng. Gas Turbines Power</w:t>
      </w:r>
      <w:r>
        <w:rPr>
          <w:sz w:val="14"/>
          <w:szCs w:val="14"/>
        </w:rPr>
        <w:t xml:space="preserve">, vol. 136, no. 8, Art. no. 084501, 2014, </w:t>
      </w:r>
      <w:proofErr w:type="spellStart"/>
      <w:r>
        <w:rPr>
          <w:sz w:val="14"/>
          <w:szCs w:val="14"/>
        </w:rPr>
        <w:t>doi</w:t>
      </w:r>
      <w:proofErr w:type="spellEnd"/>
      <w:r>
        <w:rPr>
          <w:sz w:val="14"/>
          <w:szCs w:val="14"/>
        </w:rPr>
        <w:t>: 10.1115/1.4026943.</w:t>
      </w:r>
    </w:p>
    <w:p w14:paraId="6D1A2FCA" w14:textId="77777777" w:rsidR="00D72787" w:rsidRDefault="00000000">
      <w:pPr>
        <w:tabs>
          <w:tab w:val="left" w:pos="430"/>
        </w:tabs>
        <w:spacing w:line="210" w:lineRule="auto"/>
        <w:ind w:left="430" w:hanging="430"/>
        <w:jc w:val="both"/>
      </w:pPr>
      <w:r>
        <w:rPr>
          <w:sz w:val="14"/>
          <w:szCs w:val="14"/>
        </w:rPr>
        <w:t>[49]</w:t>
      </w:r>
      <w:r>
        <w:rPr>
          <w:sz w:val="14"/>
          <w:szCs w:val="14"/>
        </w:rPr>
        <w:tab/>
        <w:t xml:space="preserve">R. Deng, T. Setoguchi, and H. D. Kim, “Large eddy simulation of shock vector control using bypass flow passage,” </w:t>
      </w:r>
      <w:r>
        <w:rPr>
          <w:i/>
          <w:iCs/>
          <w:sz w:val="14"/>
          <w:szCs w:val="14"/>
        </w:rPr>
        <w:t>Int. J. Heat Fluid Flow</w:t>
      </w:r>
      <w:r>
        <w:rPr>
          <w:sz w:val="14"/>
          <w:szCs w:val="14"/>
        </w:rPr>
        <w:t xml:space="preserve">, vol. 62, pt. B, pp. 474–481, 2016, </w:t>
      </w:r>
      <w:proofErr w:type="spellStart"/>
      <w:r>
        <w:rPr>
          <w:sz w:val="14"/>
          <w:szCs w:val="14"/>
        </w:rPr>
        <w:t>doi</w:t>
      </w:r>
      <w:proofErr w:type="spellEnd"/>
      <w:r>
        <w:rPr>
          <w:sz w:val="14"/>
          <w:szCs w:val="14"/>
        </w:rPr>
        <w:t>: 10.1016/j.ijheatfluidflow.2016.08.011.</w:t>
      </w:r>
    </w:p>
    <w:p w14:paraId="20A83F6A" w14:textId="77777777" w:rsidR="00D72787" w:rsidRDefault="00000000">
      <w:pPr>
        <w:tabs>
          <w:tab w:val="left" w:pos="430"/>
        </w:tabs>
        <w:spacing w:line="210" w:lineRule="auto"/>
        <w:ind w:left="430" w:hanging="430"/>
        <w:jc w:val="both"/>
      </w:pPr>
      <w:r>
        <w:rPr>
          <w:sz w:val="14"/>
          <w:szCs w:val="14"/>
        </w:rPr>
        <w:t>[50]</w:t>
      </w:r>
      <w:r>
        <w:rPr>
          <w:sz w:val="14"/>
          <w:szCs w:val="14"/>
        </w:rPr>
        <w:tab/>
        <w:t xml:space="preserve">C. J. Anderson, V. J. Giuliano, and D. J. Wing, “Investigation of hybrid fluidic/mechanical thrust vectoring for fixed-exit exhaust nozzles,” in </w:t>
      </w:r>
      <w:r>
        <w:rPr>
          <w:i/>
          <w:iCs/>
          <w:sz w:val="14"/>
          <w:szCs w:val="14"/>
        </w:rPr>
        <w:t xml:space="preserve">Proc. 33rd AIAA/ASME/SAE/ASEE Joint </w:t>
      </w:r>
      <w:proofErr w:type="spellStart"/>
      <w:r>
        <w:rPr>
          <w:i/>
          <w:iCs/>
          <w:sz w:val="14"/>
          <w:szCs w:val="14"/>
        </w:rPr>
        <w:t>Propuls</w:t>
      </w:r>
      <w:proofErr w:type="spellEnd"/>
      <w:r>
        <w:rPr>
          <w:i/>
          <w:iCs/>
          <w:sz w:val="14"/>
          <w:szCs w:val="14"/>
        </w:rPr>
        <w:t>. Conf.</w:t>
      </w:r>
      <w:r>
        <w:rPr>
          <w:sz w:val="14"/>
          <w:szCs w:val="14"/>
        </w:rPr>
        <w:t xml:space="preserve">, 1997, Paper AIAA 97-3148, </w:t>
      </w:r>
      <w:proofErr w:type="spellStart"/>
      <w:r>
        <w:rPr>
          <w:sz w:val="14"/>
          <w:szCs w:val="14"/>
        </w:rPr>
        <w:t>doi</w:t>
      </w:r>
      <w:proofErr w:type="spellEnd"/>
      <w:r>
        <w:rPr>
          <w:sz w:val="14"/>
          <w:szCs w:val="14"/>
        </w:rPr>
        <w:t>: 10.2514/6.1997-3148.</w:t>
      </w:r>
    </w:p>
    <w:p w14:paraId="7195869E" w14:textId="77777777" w:rsidR="00D72787" w:rsidRDefault="00000000">
      <w:pPr>
        <w:tabs>
          <w:tab w:val="left" w:pos="430"/>
        </w:tabs>
        <w:spacing w:line="210" w:lineRule="auto"/>
        <w:ind w:left="430" w:hanging="430"/>
        <w:jc w:val="both"/>
      </w:pPr>
      <w:r>
        <w:rPr>
          <w:sz w:val="14"/>
          <w:szCs w:val="14"/>
        </w:rPr>
        <w:t>[51]</w:t>
      </w:r>
      <w:r>
        <w:rPr>
          <w:sz w:val="14"/>
          <w:szCs w:val="14"/>
        </w:rPr>
        <w:tab/>
        <w:t xml:space="preserve">F. S. Alvi and P. J. Strykowski, “Forward flight effects on counterflow thrust vector control of a supersonic jet,” </w:t>
      </w:r>
      <w:r>
        <w:rPr>
          <w:i/>
          <w:iCs/>
          <w:sz w:val="14"/>
          <w:szCs w:val="14"/>
        </w:rPr>
        <w:t>AIAA J.</w:t>
      </w:r>
      <w:r>
        <w:rPr>
          <w:sz w:val="14"/>
          <w:szCs w:val="14"/>
        </w:rPr>
        <w:t xml:space="preserve">, vol. 37, no. 2, pp. 279–281, 1999, </w:t>
      </w:r>
      <w:proofErr w:type="spellStart"/>
      <w:r>
        <w:rPr>
          <w:sz w:val="14"/>
          <w:szCs w:val="14"/>
        </w:rPr>
        <w:t>doi</w:t>
      </w:r>
      <w:proofErr w:type="spellEnd"/>
      <w:r>
        <w:rPr>
          <w:sz w:val="14"/>
          <w:szCs w:val="14"/>
        </w:rPr>
        <w:t>: 10.2514/2.705.</w:t>
      </w:r>
    </w:p>
    <w:p w14:paraId="105A55AF" w14:textId="77777777" w:rsidR="00D72787" w:rsidRDefault="00000000">
      <w:pPr>
        <w:tabs>
          <w:tab w:val="left" w:pos="430"/>
        </w:tabs>
        <w:spacing w:line="210" w:lineRule="auto"/>
        <w:ind w:left="430" w:hanging="430"/>
        <w:jc w:val="both"/>
      </w:pPr>
      <w:r>
        <w:rPr>
          <w:sz w:val="14"/>
          <w:szCs w:val="14"/>
        </w:rPr>
        <w:t>[52]</w:t>
      </w:r>
      <w:r>
        <w:rPr>
          <w:sz w:val="14"/>
          <w:szCs w:val="14"/>
        </w:rPr>
        <w:tab/>
        <w:t xml:space="preserve">K. X. Wu, Y. Z. Jin, and H. D. Kim, “Fluidic thrust vector control based on counter-flow concept,” </w:t>
      </w:r>
      <w:r>
        <w:rPr>
          <w:i/>
          <w:iCs/>
          <w:sz w:val="14"/>
          <w:szCs w:val="14"/>
        </w:rPr>
        <w:t xml:space="preserve">Proc. Inst. Mech. Eng. G, J. </w:t>
      </w:r>
      <w:proofErr w:type="spellStart"/>
      <w:r>
        <w:rPr>
          <w:i/>
          <w:iCs/>
          <w:sz w:val="14"/>
          <w:szCs w:val="14"/>
        </w:rPr>
        <w:t>Aerosp</w:t>
      </w:r>
      <w:proofErr w:type="spellEnd"/>
      <w:r>
        <w:rPr>
          <w:i/>
          <w:iCs/>
          <w:sz w:val="14"/>
          <w:szCs w:val="14"/>
        </w:rPr>
        <w:t>. Eng.</w:t>
      </w:r>
      <w:r>
        <w:rPr>
          <w:sz w:val="14"/>
          <w:szCs w:val="14"/>
        </w:rPr>
        <w:t xml:space="preserve">, vol. 233, no. 4, pp. 1412–1422, 2019, </w:t>
      </w:r>
      <w:proofErr w:type="spellStart"/>
      <w:r>
        <w:rPr>
          <w:sz w:val="14"/>
          <w:szCs w:val="14"/>
        </w:rPr>
        <w:t>doi</w:t>
      </w:r>
      <w:proofErr w:type="spellEnd"/>
      <w:r>
        <w:rPr>
          <w:sz w:val="14"/>
          <w:szCs w:val="14"/>
        </w:rPr>
        <w:t>: 10.1177/0954410017752580.</w:t>
      </w:r>
    </w:p>
    <w:p w14:paraId="7495DED5" w14:textId="77777777" w:rsidR="00D72787" w:rsidRDefault="00000000">
      <w:pPr>
        <w:tabs>
          <w:tab w:val="left" w:pos="430"/>
        </w:tabs>
        <w:spacing w:line="210" w:lineRule="auto"/>
        <w:ind w:left="430" w:hanging="430"/>
        <w:jc w:val="both"/>
      </w:pPr>
      <w:r>
        <w:rPr>
          <w:sz w:val="14"/>
          <w:szCs w:val="14"/>
        </w:rPr>
        <w:t>[53]</w:t>
      </w:r>
      <w:r>
        <w:rPr>
          <w:sz w:val="14"/>
          <w:szCs w:val="14"/>
        </w:rPr>
        <w:tab/>
        <w:t xml:space="preserve">K. X. Wu, Y. Z. Jin, and H. D. Kim, “Hysteresis </w:t>
      </w:r>
      <w:proofErr w:type="spellStart"/>
      <w:r>
        <w:rPr>
          <w:sz w:val="14"/>
          <w:szCs w:val="14"/>
        </w:rPr>
        <w:t>behaviors</w:t>
      </w:r>
      <w:proofErr w:type="spellEnd"/>
      <w:r>
        <w:rPr>
          <w:sz w:val="14"/>
          <w:szCs w:val="14"/>
        </w:rPr>
        <w:t xml:space="preserve"> in </w:t>
      </w:r>
      <w:proofErr w:type="gramStart"/>
      <w:r>
        <w:rPr>
          <w:sz w:val="14"/>
          <w:szCs w:val="14"/>
        </w:rPr>
        <w:t>counter-flow</w:t>
      </w:r>
      <w:proofErr w:type="gramEnd"/>
      <w:r>
        <w:rPr>
          <w:sz w:val="14"/>
          <w:szCs w:val="14"/>
        </w:rPr>
        <w:t xml:space="preserve"> thrust vector control,” </w:t>
      </w:r>
      <w:r>
        <w:rPr>
          <w:i/>
          <w:iCs/>
          <w:sz w:val="14"/>
          <w:szCs w:val="14"/>
        </w:rPr>
        <w:t xml:space="preserve">J. </w:t>
      </w:r>
      <w:proofErr w:type="spellStart"/>
      <w:r>
        <w:rPr>
          <w:i/>
          <w:iCs/>
          <w:sz w:val="14"/>
          <w:szCs w:val="14"/>
        </w:rPr>
        <w:t>Aerosp</w:t>
      </w:r>
      <w:proofErr w:type="spellEnd"/>
      <w:r>
        <w:rPr>
          <w:i/>
          <w:iCs/>
          <w:sz w:val="14"/>
          <w:szCs w:val="14"/>
        </w:rPr>
        <w:t>. Eng.</w:t>
      </w:r>
      <w:r>
        <w:rPr>
          <w:sz w:val="14"/>
          <w:szCs w:val="14"/>
        </w:rPr>
        <w:t xml:space="preserve">, vol. 32, no. 4, Art. no. 04019041, 2019, </w:t>
      </w:r>
      <w:proofErr w:type="spellStart"/>
      <w:r>
        <w:rPr>
          <w:sz w:val="14"/>
          <w:szCs w:val="14"/>
        </w:rPr>
        <w:t>doi</w:t>
      </w:r>
      <w:proofErr w:type="spellEnd"/>
      <w:r>
        <w:rPr>
          <w:sz w:val="14"/>
          <w:szCs w:val="14"/>
        </w:rPr>
        <w:t>: 10.1061/(ASCE)AS.1943-5525.0001027.</w:t>
      </w:r>
    </w:p>
    <w:p w14:paraId="34927D6D" w14:textId="77777777" w:rsidR="00D72787" w:rsidRDefault="00000000">
      <w:pPr>
        <w:tabs>
          <w:tab w:val="left" w:pos="430"/>
        </w:tabs>
        <w:spacing w:line="210" w:lineRule="auto"/>
        <w:ind w:left="430" w:hanging="430"/>
        <w:jc w:val="both"/>
      </w:pPr>
      <w:r>
        <w:rPr>
          <w:sz w:val="14"/>
          <w:szCs w:val="14"/>
        </w:rPr>
        <w:t>[54]</w:t>
      </w:r>
      <w:r>
        <w:rPr>
          <w:sz w:val="14"/>
          <w:szCs w:val="14"/>
        </w:rPr>
        <w:tab/>
        <w:t xml:space="preserve">J. Y. Heo and H. G. Sung, “Fluidic thrust-vector control of supersonic jet using </w:t>
      </w:r>
      <w:proofErr w:type="spellStart"/>
      <w:r>
        <w:rPr>
          <w:sz w:val="14"/>
          <w:szCs w:val="14"/>
        </w:rPr>
        <w:t>coflow</w:t>
      </w:r>
      <w:proofErr w:type="spellEnd"/>
      <w:r>
        <w:rPr>
          <w:sz w:val="14"/>
          <w:szCs w:val="14"/>
        </w:rPr>
        <w:t xml:space="preserve"> injection,”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28, no. 4, pp. 858–861, 2012, </w:t>
      </w:r>
      <w:proofErr w:type="spellStart"/>
      <w:r>
        <w:rPr>
          <w:sz w:val="14"/>
          <w:szCs w:val="14"/>
        </w:rPr>
        <w:t>doi</w:t>
      </w:r>
      <w:proofErr w:type="spellEnd"/>
      <w:r>
        <w:rPr>
          <w:sz w:val="14"/>
          <w:szCs w:val="14"/>
        </w:rPr>
        <w:t>: 10.2514/</w:t>
      </w:r>
      <w:proofErr w:type="gramStart"/>
      <w:r>
        <w:rPr>
          <w:sz w:val="14"/>
          <w:szCs w:val="14"/>
        </w:rPr>
        <w:t>1.B</w:t>
      </w:r>
      <w:proofErr w:type="gramEnd"/>
      <w:r>
        <w:rPr>
          <w:sz w:val="14"/>
          <w:szCs w:val="14"/>
        </w:rPr>
        <w:t>34266.</w:t>
      </w:r>
    </w:p>
    <w:p w14:paraId="72E295BD" w14:textId="77777777" w:rsidR="00D72787" w:rsidRDefault="00000000">
      <w:pPr>
        <w:tabs>
          <w:tab w:val="left" w:pos="430"/>
        </w:tabs>
        <w:spacing w:line="210" w:lineRule="auto"/>
        <w:ind w:left="430" w:hanging="430"/>
        <w:jc w:val="both"/>
      </w:pPr>
      <w:r>
        <w:rPr>
          <w:sz w:val="14"/>
          <w:szCs w:val="14"/>
        </w:rPr>
        <w:t>[55]</w:t>
      </w:r>
      <w:r>
        <w:rPr>
          <w:sz w:val="14"/>
          <w:szCs w:val="14"/>
        </w:rPr>
        <w:tab/>
        <w:t xml:space="preserve">A. Ashraf, “Combination of fluidic thrust modulation and vectoring in a 2D nozzle,” in </w:t>
      </w:r>
      <w:r>
        <w:rPr>
          <w:i/>
          <w:iCs/>
          <w:sz w:val="14"/>
          <w:szCs w:val="14"/>
        </w:rPr>
        <w:t xml:space="preserve">Proc. 48th AIAA/ASME/SAE/ASEE Joint </w:t>
      </w:r>
      <w:proofErr w:type="spellStart"/>
      <w:r>
        <w:rPr>
          <w:i/>
          <w:iCs/>
          <w:sz w:val="14"/>
          <w:szCs w:val="14"/>
        </w:rPr>
        <w:t>Propuls</w:t>
      </w:r>
      <w:proofErr w:type="spellEnd"/>
      <w:r>
        <w:rPr>
          <w:i/>
          <w:iCs/>
          <w:sz w:val="14"/>
          <w:szCs w:val="14"/>
        </w:rPr>
        <w:t>. Conf.</w:t>
      </w:r>
      <w:r>
        <w:rPr>
          <w:sz w:val="14"/>
          <w:szCs w:val="14"/>
        </w:rPr>
        <w:t xml:space="preserve">, 2012, Paper AIAA 2012-3780, </w:t>
      </w:r>
      <w:proofErr w:type="spellStart"/>
      <w:r>
        <w:rPr>
          <w:sz w:val="14"/>
          <w:szCs w:val="14"/>
        </w:rPr>
        <w:t>doi</w:t>
      </w:r>
      <w:proofErr w:type="spellEnd"/>
      <w:r>
        <w:rPr>
          <w:sz w:val="14"/>
          <w:szCs w:val="14"/>
        </w:rPr>
        <w:t>: 10.2514/6.2012-3780.</w:t>
      </w:r>
    </w:p>
    <w:p w14:paraId="79975703" w14:textId="77777777" w:rsidR="00D72787" w:rsidRDefault="00000000">
      <w:pPr>
        <w:tabs>
          <w:tab w:val="left" w:pos="430"/>
        </w:tabs>
        <w:spacing w:line="210" w:lineRule="auto"/>
        <w:ind w:left="430" w:hanging="430"/>
        <w:jc w:val="both"/>
      </w:pPr>
      <w:r>
        <w:rPr>
          <w:sz w:val="14"/>
          <w:szCs w:val="14"/>
        </w:rPr>
        <w:t>[56]</w:t>
      </w:r>
      <w:r>
        <w:rPr>
          <w:sz w:val="14"/>
          <w:szCs w:val="14"/>
        </w:rPr>
        <w:tab/>
        <w:t xml:space="preserve">B. Mangin, A. </w:t>
      </w:r>
      <w:proofErr w:type="spellStart"/>
      <w:r>
        <w:rPr>
          <w:sz w:val="14"/>
          <w:szCs w:val="14"/>
        </w:rPr>
        <w:t>Chpoun</w:t>
      </w:r>
      <w:proofErr w:type="spellEnd"/>
      <w:r>
        <w:rPr>
          <w:sz w:val="14"/>
          <w:szCs w:val="14"/>
        </w:rPr>
        <w:t xml:space="preserve">, and L. Jacquin, “Experimental and numerical study of the fluidic thrust vectoring of a two-dimensional supersonic nozzle,” in </w:t>
      </w:r>
      <w:r>
        <w:rPr>
          <w:i/>
          <w:iCs/>
          <w:sz w:val="14"/>
          <w:szCs w:val="14"/>
        </w:rPr>
        <w:t xml:space="preserve">Proc. 24th AIAA Appl. </w:t>
      </w:r>
      <w:proofErr w:type="spellStart"/>
      <w:r>
        <w:rPr>
          <w:i/>
          <w:iCs/>
          <w:sz w:val="14"/>
          <w:szCs w:val="14"/>
        </w:rPr>
        <w:t>Aerodyn</w:t>
      </w:r>
      <w:proofErr w:type="spellEnd"/>
      <w:r>
        <w:rPr>
          <w:i/>
          <w:iCs/>
          <w:sz w:val="14"/>
          <w:szCs w:val="14"/>
        </w:rPr>
        <w:t>. Conf.</w:t>
      </w:r>
      <w:r>
        <w:rPr>
          <w:sz w:val="14"/>
          <w:szCs w:val="14"/>
        </w:rPr>
        <w:t xml:space="preserve">, San Francisco, CA, USA, 2006, Paper AIAA 2006-3666, </w:t>
      </w:r>
      <w:proofErr w:type="spellStart"/>
      <w:r>
        <w:rPr>
          <w:sz w:val="14"/>
          <w:szCs w:val="14"/>
        </w:rPr>
        <w:t>doi</w:t>
      </w:r>
      <w:proofErr w:type="spellEnd"/>
      <w:r>
        <w:rPr>
          <w:sz w:val="14"/>
          <w:szCs w:val="14"/>
        </w:rPr>
        <w:t>: 10.2514/6.2006-3666.</w:t>
      </w:r>
    </w:p>
    <w:p w14:paraId="3DF208E6" w14:textId="77777777" w:rsidR="00D72787" w:rsidRDefault="00000000">
      <w:pPr>
        <w:tabs>
          <w:tab w:val="left" w:pos="430"/>
        </w:tabs>
        <w:spacing w:line="210" w:lineRule="auto"/>
        <w:ind w:left="430" w:hanging="430"/>
        <w:jc w:val="both"/>
      </w:pPr>
      <w:r>
        <w:rPr>
          <w:sz w:val="14"/>
          <w:szCs w:val="14"/>
        </w:rPr>
        <w:t>[57]</w:t>
      </w:r>
      <w:r>
        <w:rPr>
          <w:sz w:val="14"/>
          <w:szCs w:val="14"/>
        </w:rPr>
        <w:tab/>
        <w:t xml:space="preserve">G. V. R. Rao, “Exhaust nozzle contour for optimum thrust,” </w:t>
      </w:r>
      <w:r>
        <w:rPr>
          <w:i/>
          <w:iCs/>
          <w:sz w:val="14"/>
          <w:szCs w:val="14"/>
        </w:rPr>
        <w:t xml:space="preserve">J. Jet </w:t>
      </w:r>
      <w:proofErr w:type="spellStart"/>
      <w:r>
        <w:rPr>
          <w:i/>
          <w:iCs/>
          <w:sz w:val="14"/>
          <w:szCs w:val="14"/>
        </w:rPr>
        <w:t>Propuls</w:t>
      </w:r>
      <w:proofErr w:type="spellEnd"/>
      <w:r>
        <w:rPr>
          <w:i/>
          <w:iCs/>
          <w:sz w:val="14"/>
          <w:szCs w:val="14"/>
        </w:rPr>
        <w:t>.</w:t>
      </w:r>
      <w:r>
        <w:rPr>
          <w:sz w:val="14"/>
          <w:szCs w:val="14"/>
        </w:rPr>
        <w:t xml:space="preserve">, vol. 28, no. 6, pp. 377–382, 1958, </w:t>
      </w:r>
      <w:proofErr w:type="spellStart"/>
      <w:r>
        <w:rPr>
          <w:sz w:val="14"/>
          <w:szCs w:val="14"/>
        </w:rPr>
        <w:t>doi</w:t>
      </w:r>
      <w:proofErr w:type="spellEnd"/>
      <w:r>
        <w:rPr>
          <w:sz w:val="14"/>
          <w:szCs w:val="14"/>
        </w:rPr>
        <w:t>: 10.2514/8.7324.</w:t>
      </w:r>
    </w:p>
    <w:p w14:paraId="094C2E4F" w14:textId="77777777" w:rsidR="00D72787" w:rsidRDefault="00000000">
      <w:pPr>
        <w:tabs>
          <w:tab w:val="left" w:pos="430"/>
        </w:tabs>
        <w:spacing w:line="210" w:lineRule="auto"/>
        <w:ind w:left="430" w:hanging="430"/>
        <w:jc w:val="both"/>
      </w:pPr>
      <w:r>
        <w:rPr>
          <w:sz w:val="14"/>
          <w:szCs w:val="14"/>
        </w:rPr>
        <w:t>[58]</w:t>
      </w:r>
      <w:r>
        <w:rPr>
          <w:sz w:val="14"/>
          <w:szCs w:val="14"/>
        </w:rPr>
        <w:tab/>
        <w:t xml:space="preserve">J. Östlund and B. Muhammad-Klingmann, “Supersonic flow separation with application to rocket engine nozzles,” </w:t>
      </w:r>
      <w:r>
        <w:rPr>
          <w:i/>
          <w:iCs/>
          <w:sz w:val="14"/>
          <w:szCs w:val="14"/>
        </w:rPr>
        <w:t>Appl. Mech. Rev.</w:t>
      </w:r>
      <w:r>
        <w:rPr>
          <w:sz w:val="14"/>
          <w:szCs w:val="14"/>
        </w:rPr>
        <w:t xml:space="preserve">, vol. 58, no. 3, pp. 143–177, 2005, </w:t>
      </w:r>
      <w:proofErr w:type="spellStart"/>
      <w:r>
        <w:rPr>
          <w:sz w:val="14"/>
          <w:szCs w:val="14"/>
        </w:rPr>
        <w:t>doi</w:t>
      </w:r>
      <w:proofErr w:type="spellEnd"/>
      <w:r>
        <w:rPr>
          <w:sz w:val="14"/>
          <w:szCs w:val="14"/>
        </w:rPr>
        <w:t>: 10.1115/1.1894402.</w:t>
      </w:r>
    </w:p>
    <w:p w14:paraId="4A993C81" w14:textId="77777777" w:rsidR="00D72787" w:rsidRDefault="00000000">
      <w:pPr>
        <w:tabs>
          <w:tab w:val="left" w:pos="430"/>
        </w:tabs>
        <w:spacing w:line="210" w:lineRule="auto"/>
        <w:ind w:left="430" w:hanging="430"/>
        <w:jc w:val="both"/>
      </w:pPr>
      <w:r>
        <w:rPr>
          <w:sz w:val="14"/>
          <w:szCs w:val="14"/>
        </w:rPr>
        <w:t>[59]</w:t>
      </w:r>
      <w:r>
        <w:rPr>
          <w:sz w:val="14"/>
          <w:szCs w:val="14"/>
        </w:rPr>
        <w:tab/>
        <w:t xml:space="preserve">F. Nasuti and M. </w:t>
      </w:r>
      <w:proofErr w:type="spellStart"/>
      <w:r>
        <w:rPr>
          <w:sz w:val="14"/>
          <w:szCs w:val="14"/>
        </w:rPr>
        <w:t>Onofri</w:t>
      </w:r>
      <w:proofErr w:type="spellEnd"/>
      <w:r>
        <w:rPr>
          <w:sz w:val="14"/>
          <w:szCs w:val="14"/>
        </w:rPr>
        <w:t xml:space="preserve">, “Shock structure in separated nozzle flows,” </w:t>
      </w:r>
      <w:r>
        <w:rPr>
          <w:i/>
          <w:iCs/>
          <w:sz w:val="14"/>
          <w:szCs w:val="14"/>
        </w:rPr>
        <w:t>Shock Waves</w:t>
      </w:r>
      <w:r>
        <w:rPr>
          <w:sz w:val="14"/>
          <w:szCs w:val="14"/>
        </w:rPr>
        <w:t xml:space="preserve">, vol. 19, pp. 229–237, 2009, </w:t>
      </w:r>
      <w:proofErr w:type="spellStart"/>
      <w:r>
        <w:rPr>
          <w:sz w:val="14"/>
          <w:szCs w:val="14"/>
        </w:rPr>
        <w:t>doi</w:t>
      </w:r>
      <w:proofErr w:type="spellEnd"/>
      <w:r>
        <w:rPr>
          <w:sz w:val="14"/>
          <w:szCs w:val="14"/>
        </w:rPr>
        <w:t>: 10.1007/s00193-008-0173-7.</w:t>
      </w:r>
    </w:p>
    <w:p w14:paraId="73B2F65B" w14:textId="77777777" w:rsidR="00D72787" w:rsidRDefault="00000000">
      <w:pPr>
        <w:tabs>
          <w:tab w:val="left" w:pos="430"/>
        </w:tabs>
        <w:spacing w:line="210" w:lineRule="auto"/>
        <w:ind w:left="430" w:hanging="430"/>
        <w:jc w:val="both"/>
      </w:pPr>
      <w:r>
        <w:rPr>
          <w:sz w:val="14"/>
          <w:szCs w:val="14"/>
        </w:rPr>
        <w:t>[60]</w:t>
      </w:r>
      <w:r>
        <w:rPr>
          <w:sz w:val="14"/>
          <w:szCs w:val="14"/>
        </w:rPr>
        <w:tab/>
        <w:t xml:space="preserve">E. Martelli, F. Nasuti, and M. </w:t>
      </w:r>
      <w:proofErr w:type="spellStart"/>
      <w:r>
        <w:rPr>
          <w:sz w:val="14"/>
          <w:szCs w:val="14"/>
        </w:rPr>
        <w:t>Onofri</w:t>
      </w:r>
      <w:proofErr w:type="spellEnd"/>
      <w:r>
        <w:rPr>
          <w:sz w:val="14"/>
          <w:szCs w:val="14"/>
        </w:rPr>
        <w:t xml:space="preserve">, “Numerical calculation of FSS/RSS transition in highly overexpanded rocket nozzle flows,” </w:t>
      </w:r>
      <w:r>
        <w:rPr>
          <w:i/>
          <w:iCs/>
          <w:sz w:val="14"/>
          <w:szCs w:val="14"/>
        </w:rPr>
        <w:t>Shock Waves</w:t>
      </w:r>
      <w:r>
        <w:rPr>
          <w:sz w:val="14"/>
          <w:szCs w:val="14"/>
        </w:rPr>
        <w:t xml:space="preserve">, vol. 20, pp. 139–146, 2010, </w:t>
      </w:r>
      <w:proofErr w:type="spellStart"/>
      <w:r>
        <w:rPr>
          <w:sz w:val="14"/>
          <w:szCs w:val="14"/>
        </w:rPr>
        <w:t>doi</w:t>
      </w:r>
      <w:proofErr w:type="spellEnd"/>
      <w:r>
        <w:rPr>
          <w:sz w:val="14"/>
          <w:szCs w:val="14"/>
        </w:rPr>
        <w:t>: 10.1007/s00193-009-0244-4.</w:t>
      </w:r>
    </w:p>
    <w:p w14:paraId="33A1E490" w14:textId="77777777" w:rsidR="00D72787" w:rsidRDefault="00000000">
      <w:pPr>
        <w:tabs>
          <w:tab w:val="left" w:pos="430"/>
        </w:tabs>
        <w:spacing w:line="210" w:lineRule="auto"/>
        <w:ind w:left="430" w:hanging="430"/>
        <w:jc w:val="both"/>
      </w:pPr>
      <w:r>
        <w:rPr>
          <w:sz w:val="14"/>
          <w:szCs w:val="14"/>
        </w:rPr>
        <w:t>[61]</w:t>
      </w:r>
      <w:r>
        <w:rPr>
          <w:sz w:val="14"/>
          <w:szCs w:val="14"/>
        </w:rPr>
        <w:tab/>
        <w:t xml:space="preserve">D. </w:t>
      </w:r>
      <w:proofErr w:type="spellStart"/>
      <w:r>
        <w:rPr>
          <w:sz w:val="14"/>
          <w:szCs w:val="14"/>
        </w:rPr>
        <w:t>Papamoschou</w:t>
      </w:r>
      <w:proofErr w:type="spellEnd"/>
      <w:r>
        <w:rPr>
          <w:sz w:val="14"/>
          <w:szCs w:val="14"/>
        </w:rPr>
        <w:t xml:space="preserve">, A. Zill, and A. Johnson, “Supersonic flow separation in planar nozzles,” </w:t>
      </w:r>
      <w:r>
        <w:rPr>
          <w:i/>
          <w:iCs/>
          <w:sz w:val="14"/>
          <w:szCs w:val="14"/>
        </w:rPr>
        <w:t>Shock Waves</w:t>
      </w:r>
      <w:r>
        <w:rPr>
          <w:sz w:val="14"/>
          <w:szCs w:val="14"/>
        </w:rPr>
        <w:t xml:space="preserve">, vol. 19, no. 3, pp. 171–183, 2009, </w:t>
      </w:r>
      <w:proofErr w:type="spellStart"/>
      <w:r>
        <w:rPr>
          <w:sz w:val="14"/>
          <w:szCs w:val="14"/>
        </w:rPr>
        <w:t>doi</w:t>
      </w:r>
      <w:proofErr w:type="spellEnd"/>
      <w:r>
        <w:rPr>
          <w:sz w:val="14"/>
          <w:szCs w:val="14"/>
        </w:rPr>
        <w:t>: 10.1007/s00193-008-0160-z.</w:t>
      </w:r>
    </w:p>
    <w:p w14:paraId="64CA4A8B" w14:textId="77777777" w:rsidR="00D72787" w:rsidRDefault="00000000">
      <w:pPr>
        <w:tabs>
          <w:tab w:val="left" w:pos="430"/>
        </w:tabs>
        <w:spacing w:line="210" w:lineRule="auto"/>
        <w:ind w:left="430" w:hanging="430"/>
        <w:jc w:val="both"/>
      </w:pPr>
      <w:r>
        <w:rPr>
          <w:sz w:val="14"/>
          <w:szCs w:val="14"/>
        </w:rPr>
        <w:t>[62]</w:t>
      </w:r>
      <w:r>
        <w:rPr>
          <w:sz w:val="14"/>
          <w:szCs w:val="14"/>
        </w:rPr>
        <w:tab/>
        <w:t xml:space="preserve">M. Frey and G. Hagemann, “Critical assessment of dual-bell nozzles,”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15, no. 1, pp. 137–143, 1999, </w:t>
      </w:r>
      <w:proofErr w:type="spellStart"/>
      <w:r>
        <w:rPr>
          <w:sz w:val="14"/>
          <w:szCs w:val="14"/>
        </w:rPr>
        <w:t>doi</w:t>
      </w:r>
      <w:proofErr w:type="spellEnd"/>
      <w:r>
        <w:rPr>
          <w:sz w:val="14"/>
          <w:szCs w:val="14"/>
        </w:rPr>
        <w:t>: 10.2514/2.5402.</w:t>
      </w:r>
    </w:p>
    <w:p w14:paraId="3F9A955B" w14:textId="77777777" w:rsidR="00D72787" w:rsidRDefault="00000000">
      <w:pPr>
        <w:tabs>
          <w:tab w:val="left" w:pos="430"/>
        </w:tabs>
        <w:spacing w:line="210" w:lineRule="auto"/>
        <w:ind w:left="430" w:hanging="430"/>
        <w:jc w:val="both"/>
      </w:pPr>
      <w:r>
        <w:rPr>
          <w:sz w:val="14"/>
          <w:szCs w:val="14"/>
        </w:rPr>
        <w:t>[63]</w:t>
      </w:r>
      <w:r>
        <w:rPr>
          <w:sz w:val="14"/>
          <w:szCs w:val="14"/>
        </w:rPr>
        <w:tab/>
        <w:t xml:space="preserve">G. Hagemann, M. Terhardt, D. Haeseler, and M. Frey, “Experimental and analytical design verification of the dual-bell concept,”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18, no. 1, pp. 116–122, 2002, </w:t>
      </w:r>
      <w:proofErr w:type="spellStart"/>
      <w:r>
        <w:rPr>
          <w:sz w:val="14"/>
          <w:szCs w:val="14"/>
        </w:rPr>
        <w:t>doi</w:t>
      </w:r>
      <w:proofErr w:type="spellEnd"/>
      <w:r>
        <w:rPr>
          <w:sz w:val="14"/>
          <w:szCs w:val="14"/>
        </w:rPr>
        <w:t>: 10.2514/2.5905.</w:t>
      </w:r>
    </w:p>
    <w:p w14:paraId="28609C40" w14:textId="77777777" w:rsidR="00D72787" w:rsidRDefault="00000000">
      <w:pPr>
        <w:tabs>
          <w:tab w:val="left" w:pos="430"/>
        </w:tabs>
        <w:spacing w:line="210" w:lineRule="auto"/>
        <w:ind w:left="430" w:hanging="430"/>
        <w:jc w:val="both"/>
      </w:pPr>
      <w:r>
        <w:rPr>
          <w:sz w:val="14"/>
          <w:szCs w:val="14"/>
        </w:rPr>
        <w:t>[64]</w:t>
      </w:r>
      <w:r>
        <w:rPr>
          <w:sz w:val="14"/>
          <w:szCs w:val="14"/>
        </w:rPr>
        <w:tab/>
        <w:t xml:space="preserve">E. Martelli, F. Nasuti, and M. </w:t>
      </w:r>
      <w:proofErr w:type="spellStart"/>
      <w:r>
        <w:rPr>
          <w:sz w:val="14"/>
          <w:szCs w:val="14"/>
        </w:rPr>
        <w:t>Onofri</w:t>
      </w:r>
      <w:proofErr w:type="spellEnd"/>
      <w:r>
        <w:rPr>
          <w:sz w:val="14"/>
          <w:szCs w:val="14"/>
        </w:rPr>
        <w:t xml:space="preserve">, “Numerical parametric analysis of dual-bell nozzle flows,” </w:t>
      </w:r>
      <w:r>
        <w:rPr>
          <w:i/>
          <w:iCs/>
          <w:sz w:val="14"/>
          <w:szCs w:val="14"/>
        </w:rPr>
        <w:t>AIAA J.</w:t>
      </w:r>
      <w:r>
        <w:rPr>
          <w:sz w:val="14"/>
          <w:szCs w:val="14"/>
        </w:rPr>
        <w:t xml:space="preserve">, vol. 45, no. 3, pp. 640–650, 2007, </w:t>
      </w:r>
      <w:proofErr w:type="spellStart"/>
      <w:r>
        <w:rPr>
          <w:sz w:val="14"/>
          <w:szCs w:val="14"/>
        </w:rPr>
        <w:t>doi</w:t>
      </w:r>
      <w:proofErr w:type="spellEnd"/>
      <w:r>
        <w:rPr>
          <w:sz w:val="14"/>
          <w:szCs w:val="14"/>
        </w:rPr>
        <w:t>: 10.2514/1.26690.</w:t>
      </w:r>
    </w:p>
    <w:p w14:paraId="1D571513" w14:textId="77777777" w:rsidR="00D72787" w:rsidRDefault="00000000">
      <w:pPr>
        <w:tabs>
          <w:tab w:val="left" w:pos="430"/>
        </w:tabs>
        <w:spacing w:line="210" w:lineRule="auto"/>
        <w:ind w:left="430" w:hanging="430"/>
        <w:jc w:val="both"/>
      </w:pPr>
      <w:r>
        <w:rPr>
          <w:sz w:val="14"/>
          <w:szCs w:val="14"/>
        </w:rPr>
        <w:t>[65]</w:t>
      </w:r>
      <w:r>
        <w:rPr>
          <w:sz w:val="14"/>
          <w:szCs w:val="14"/>
        </w:rPr>
        <w:tab/>
        <w:t xml:space="preserve">H. Wong and R. Schwane, “Numerical analysis of dual-bell nozzle transition,”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18, no. 1, pp. 84–92, 2002, </w:t>
      </w:r>
      <w:proofErr w:type="spellStart"/>
      <w:r>
        <w:rPr>
          <w:sz w:val="14"/>
          <w:szCs w:val="14"/>
        </w:rPr>
        <w:t>doi</w:t>
      </w:r>
      <w:proofErr w:type="spellEnd"/>
      <w:r>
        <w:rPr>
          <w:sz w:val="14"/>
          <w:szCs w:val="14"/>
        </w:rPr>
        <w:t>: 10.2514/2.5683.</w:t>
      </w:r>
    </w:p>
    <w:p w14:paraId="30D03ADE" w14:textId="77777777" w:rsidR="00D72787" w:rsidRDefault="00000000">
      <w:pPr>
        <w:tabs>
          <w:tab w:val="left" w:pos="430"/>
        </w:tabs>
        <w:spacing w:line="210" w:lineRule="auto"/>
        <w:ind w:left="430" w:hanging="430"/>
        <w:jc w:val="both"/>
      </w:pPr>
      <w:r>
        <w:rPr>
          <w:sz w:val="14"/>
          <w:szCs w:val="14"/>
        </w:rPr>
        <w:t>[66]</w:t>
      </w:r>
      <w:r>
        <w:rPr>
          <w:sz w:val="14"/>
          <w:szCs w:val="14"/>
        </w:rPr>
        <w:tab/>
        <w:t>C. Nürnberger-</w:t>
      </w:r>
      <w:proofErr w:type="spellStart"/>
      <w:r>
        <w:rPr>
          <w:sz w:val="14"/>
          <w:szCs w:val="14"/>
        </w:rPr>
        <w:t>Génin</w:t>
      </w:r>
      <w:proofErr w:type="spellEnd"/>
      <w:r>
        <w:rPr>
          <w:sz w:val="14"/>
          <w:szCs w:val="14"/>
        </w:rPr>
        <w:t xml:space="preserve"> and R. Stark, “Flow transition in dual bell nozzles,” </w:t>
      </w:r>
      <w:r>
        <w:rPr>
          <w:i/>
          <w:iCs/>
          <w:sz w:val="14"/>
          <w:szCs w:val="14"/>
        </w:rPr>
        <w:t>Shock Waves</w:t>
      </w:r>
      <w:r>
        <w:rPr>
          <w:sz w:val="14"/>
          <w:szCs w:val="14"/>
        </w:rPr>
        <w:t xml:space="preserve">, vol. 19, pp. 265–270, 2009, </w:t>
      </w:r>
      <w:proofErr w:type="spellStart"/>
      <w:r>
        <w:rPr>
          <w:sz w:val="14"/>
          <w:szCs w:val="14"/>
        </w:rPr>
        <w:t>doi</w:t>
      </w:r>
      <w:proofErr w:type="spellEnd"/>
      <w:r>
        <w:rPr>
          <w:sz w:val="14"/>
          <w:szCs w:val="14"/>
        </w:rPr>
        <w:t>: 10.1007/s00193-008-0176-4.</w:t>
      </w:r>
    </w:p>
    <w:p w14:paraId="3F6F1CA2" w14:textId="77777777" w:rsidR="00D72787" w:rsidRDefault="00000000">
      <w:pPr>
        <w:tabs>
          <w:tab w:val="left" w:pos="430"/>
        </w:tabs>
        <w:spacing w:line="210" w:lineRule="auto"/>
        <w:ind w:left="430" w:hanging="430"/>
        <w:jc w:val="both"/>
      </w:pPr>
      <w:r>
        <w:rPr>
          <w:sz w:val="14"/>
          <w:szCs w:val="14"/>
        </w:rPr>
        <w:t>[67]</w:t>
      </w:r>
      <w:r>
        <w:rPr>
          <w:sz w:val="14"/>
          <w:szCs w:val="14"/>
        </w:rPr>
        <w:tab/>
        <w:t xml:space="preserve">H. </w:t>
      </w:r>
      <w:proofErr w:type="spellStart"/>
      <w:r>
        <w:rPr>
          <w:sz w:val="14"/>
          <w:szCs w:val="14"/>
        </w:rPr>
        <w:t>Kbab</w:t>
      </w:r>
      <w:proofErr w:type="spellEnd"/>
      <w:r>
        <w:rPr>
          <w:sz w:val="14"/>
          <w:szCs w:val="14"/>
        </w:rPr>
        <w:t xml:space="preserve">, M. Sellam, T. Hamitouche, S. </w:t>
      </w:r>
      <w:proofErr w:type="spellStart"/>
      <w:r>
        <w:rPr>
          <w:sz w:val="14"/>
          <w:szCs w:val="14"/>
        </w:rPr>
        <w:t>Bergheul</w:t>
      </w:r>
      <w:proofErr w:type="spellEnd"/>
      <w:r>
        <w:rPr>
          <w:sz w:val="14"/>
          <w:szCs w:val="14"/>
        </w:rPr>
        <w:t xml:space="preserve">, and L. Lagab, “Design and performance evaluation of a dual bell nozzle,” </w:t>
      </w:r>
      <w:r>
        <w:rPr>
          <w:i/>
          <w:iCs/>
          <w:sz w:val="14"/>
          <w:szCs w:val="14"/>
        </w:rPr>
        <w:t>Acta Astronaut.</w:t>
      </w:r>
      <w:r>
        <w:rPr>
          <w:sz w:val="14"/>
          <w:szCs w:val="14"/>
        </w:rPr>
        <w:t xml:space="preserve">, vol. 130, pp. 52–59, 2017, </w:t>
      </w:r>
      <w:proofErr w:type="spellStart"/>
      <w:r>
        <w:rPr>
          <w:sz w:val="14"/>
          <w:szCs w:val="14"/>
        </w:rPr>
        <w:t>doi</w:t>
      </w:r>
      <w:proofErr w:type="spellEnd"/>
      <w:r>
        <w:rPr>
          <w:sz w:val="14"/>
          <w:szCs w:val="14"/>
        </w:rPr>
        <w:t>: 10.1016/j.actaastro.2016.10.015.</w:t>
      </w:r>
    </w:p>
    <w:p w14:paraId="24AA3F5B" w14:textId="77777777" w:rsidR="00D72787" w:rsidRDefault="00000000">
      <w:pPr>
        <w:tabs>
          <w:tab w:val="left" w:pos="430"/>
        </w:tabs>
        <w:spacing w:line="210" w:lineRule="auto"/>
        <w:ind w:left="430" w:hanging="430"/>
        <w:jc w:val="both"/>
      </w:pPr>
      <w:r>
        <w:rPr>
          <w:sz w:val="14"/>
          <w:szCs w:val="14"/>
        </w:rPr>
        <w:t>[68]</w:t>
      </w:r>
      <w:r>
        <w:rPr>
          <w:sz w:val="14"/>
          <w:szCs w:val="14"/>
        </w:rPr>
        <w:tab/>
        <w:t xml:space="preserve">T. </w:t>
      </w:r>
      <w:proofErr w:type="spellStart"/>
      <w:r>
        <w:rPr>
          <w:sz w:val="14"/>
          <w:szCs w:val="14"/>
        </w:rPr>
        <w:t>Chehat</w:t>
      </w:r>
      <w:proofErr w:type="spellEnd"/>
      <w:r>
        <w:rPr>
          <w:sz w:val="14"/>
          <w:szCs w:val="14"/>
        </w:rPr>
        <w:t xml:space="preserve">, H. </w:t>
      </w:r>
      <w:proofErr w:type="spellStart"/>
      <w:r>
        <w:rPr>
          <w:sz w:val="14"/>
          <w:szCs w:val="14"/>
        </w:rPr>
        <w:t>Kbab</w:t>
      </w:r>
      <w:proofErr w:type="spellEnd"/>
      <w:r>
        <w:rPr>
          <w:sz w:val="14"/>
          <w:szCs w:val="14"/>
        </w:rPr>
        <w:t xml:space="preserve">, W. </w:t>
      </w:r>
      <w:proofErr w:type="spellStart"/>
      <w:r>
        <w:rPr>
          <w:sz w:val="14"/>
          <w:szCs w:val="14"/>
        </w:rPr>
        <w:t>Hamaidia</w:t>
      </w:r>
      <w:proofErr w:type="spellEnd"/>
      <w:r>
        <w:rPr>
          <w:sz w:val="14"/>
          <w:szCs w:val="14"/>
        </w:rPr>
        <w:t xml:space="preserve">, and B. Zouaoui, “Analysis of dual bell nozzle configurations: Design parameters and performance measurements,” </w:t>
      </w:r>
      <w:r>
        <w:rPr>
          <w:i/>
          <w:iCs/>
          <w:sz w:val="14"/>
          <w:szCs w:val="14"/>
        </w:rPr>
        <w:t>J. Appl. Fluid Mech.</w:t>
      </w:r>
      <w:r>
        <w:rPr>
          <w:sz w:val="14"/>
          <w:szCs w:val="14"/>
        </w:rPr>
        <w:t xml:space="preserve">, vol. 18, no. 7, pp. 1767–1781, 2025, </w:t>
      </w:r>
      <w:proofErr w:type="spellStart"/>
      <w:r>
        <w:rPr>
          <w:sz w:val="14"/>
          <w:szCs w:val="14"/>
        </w:rPr>
        <w:t>doi</w:t>
      </w:r>
      <w:proofErr w:type="spellEnd"/>
      <w:r>
        <w:rPr>
          <w:sz w:val="14"/>
          <w:szCs w:val="14"/>
        </w:rPr>
        <w:t>: 10.47176/jafm.18.7.3239.</w:t>
      </w:r>
    </w:p>
    <w:p w14:paraId="324D4AFE" w14:textId="77777777" w:rsidR="00D72787" w:rsidRDefault="00000000">
      <w:pPr>
        <w:tabs>
          <w:tab w:val="left" w:pos="430"/>
        </w:tabs>
        <w:spacing w:line="210" w:lineRule="auto"/>
        <w:ind w:left="430" w:hanging="430"/>
        <w:jc w:val="both"/>
      </w:pPr>
      <w:r>
        <w:rPr>
          <w:sz w:val="14"/>
          <w:szCs w:val="14"/>
        </w:rPr>
        <w:t>[69]</w:t>
      </w:r>
      <w:r>
        <w:rPr>
          <w:sz w:val="14"/>
          <w:szCs w:val="14"/>
        </w:rPr>
        <w:tab/>
        <w:t xml:space="preserve">S. B. Verma, R. Stark, and O. Haidn, “Effect of ambient pressure fluctuations on dual-bell transition </w:t>
      </w:r>
      <w:proofErr w:type="spellStart"/>
      <w:r>
        <w:rPr>
          <w:sz w:val="14"/>
          <w:szCs w:val="14"/>
        </w:rPr>
        <w:t>behavior</w:t>
      </w:r>
      <w:proofErr w:type="spellEnd"/>
      <w:r>
        <w:rPr>
          <w:sz w:val="14"/>
          <w:szCs w:val="14"/>
        </w:rPr>
        <w:t xml:space="preserve">,”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30, no. 5, pp. 1192–1198, 2014, </w:t>
      </w:r>
      <w:proofErr w:type="spellStart"/>
      <w:r>
        <w:rPr>
          <w:sz w:val="14"/>
          <w:szCs w:val="14"/>
        </w:rPr>
        <w:t>doi</w:t>
      </w:r>
      <w:proofErr w:type="spellEnd"/>
      <w:r>
        <w:rPr>
          <w:sz w:val="14"/>
          <w:szCs w:val="14"/>
        </w:rPr>
        <w:t>: 10.2514/</w:t>
      </w:r>
      <w:proofErr w:type="gramStart"/>
      <w:r>
        <w:rPr>
          <w:sz w:val="14"/>
          <w:szCs w:val="14"/>
        </w:rPr>
        <w:t>1.B</w:t>
      </w:r>
      <w:proofErr w:type="gramEnd"/>
      <w:r>
        <w:rPr>
          <w:sz w:val="14"/>
          <w:szCs w:val="14"/>
        </w:rPr>
        <w:t>35067.</w:t>
      </w:r>
    </w:p>
    <w:p w14:paraId="5A42D04F" w14:textId="77777777" w:rsidR="00D72787" w:rsidRDefault="00000000">
      <w:pPr>
        <w:tabs>
          <w:tab w:val="left" w:pos="430"/>
        </w:tabs>
        <w:spacing w:line="210" w:lineRule="auto"/>
        <w:ind w:left="430" w:hanging="430"/>
        <w:jc w:val="both"/>
      </w:pPr>
      <w:r>
        <w:rPr>
          <w:sz w:val="14"/>
          <w:szCs w:val="14"/>
        </w:rPr>
        <w:t>[70]</w:t>
      </w:r>
      <w:r>
        <w:rPr>
          <w:sz w:val="14"/>
          <w:szCs w:val="14"/>
        </w:rPr>
        <w:tab/>
        <w:t xml:space="preserve">S. B. Verma, A. Hadjadj, and O. Haidn, “Unsteady flow conditions during dual-bell sneak transition,”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31, no. 4, pp. 1175–1183, 2015, </w:t>
      </w:r>
      <w:proofErr w:type="spellStart"/>
      <w:r>
        <w:rPr>
          <w:sz w:val="14"/>
          <w:szCs w:val="14"/>
        </w:rPr>
        <w:t>doi</w:t>
      </w:r>
      <w:proofErr w:type="spellEnd"/>
      <w:r>
        <w:rPr>
          <w:sz w:val="14"/>
          <w:szCs w:val="14"/>
        </w:rPr>
        <w:t>: 10.2514/</w:t>
      </w:r>
      <w:proofErr w:type="gramStart"/>
      <w:r>
        <w:rPr>
          <w:sz w:val="14"/>
          <w:szCs w:val="14"/>
        </w:rPr>
        <w:t>1.B</w:t>
      </w:r>
      <w:proofErr w:type="gramEnd"/>
      <w:r>
        <w:rPr>
          <w:sz w:val="14"/>
          <w:szCs w:val="14"/>
        </w:rPr>
        <w:t>35558.</w:t>
      </w:r>
    </w:p>
    <w:p w14:paraId="503E3EF7" w14:textId="77777777" w:rsidR="00D72787" w:rsidRDefault="00000000">
      <w:pPr>
        <w:tabs>
          <w:tab w:val="left" w:pos="430"/>
        </w:tabs>
        <w:spacing w:line="210" w:lineRule="auto"/>
        <w:ind w:left="430" w:hanging="430"/>
        <w:jc w:val="both"/>
      </w:pPr>
      <w:r>
        <w:rPr>
          <w:sz w:val="14"/>
          <w:szCs w:val="14"/>
        </w:rPr>
        <w:t>[71]</w:t>
      </w:r>
      <w:r>
        <w:rPr>
          <w:sz w:val="14"/>
          <w:szCs w:val="14"/>
        </w:rPr>
        <w:tab/>
        <w:t xml:space="preserve">M. Verma, N. Arya, and A. De, “Investigation of flow characteristics inside a dual bell nozzle with and without film cooling,” </w:t>
      </w:r>
      <w:proofErr w:type="spellStart"/>
      <w:r>
        <w:rPr>
          <w:i/>
          <w:iCs/>
          <w:sz w:val="14"/>
          <w:szCs w:val="14"/>
        </w:rPr>
        <w:t>Aerosp</w:t>
      </w:r>
      <w:proofErr w:type="spellEnd"/>
      <w:r>
        <w:rPr>
          <w:i/>
          <w:iCs/>
          <w:sz w:val="14"/>
          <w:szCs w:val="14"/>
        </w:rPr>
        <w:t>. Sci. Technol.</w:t>
      </w:r>
      <w:r>
        <w:rPr>
          <w:sz w:val="14"/>
          <w:szCs w:val="14"/>
        </w:rPr>
        <w:t xml:space="preserve">, vol. 99, Art. no. 105741, 2020, </w:t>
      </w:r>
      <w:proofErr w:type="spellStart"/>
      <w:r>
        <w:rPr>
          <w:sz w:val="14"/>
          <w:szCs w:val="14"/>
        </w:rPr>
        <w:t>doi</w:t>
      </w:r>
      <w:proofErr w:type="spellEnd"/>
      <w:r>
        <w:rPr>
          <w:sz w:val="14"/>
          <w:szCs w:val="14"/>
        </w:rPr>
        <w:t>: 10.1016/j.ast.2020.105741.</w:t>
      </w:r>
    </w:p>
    <w:p w14:paraId="7F026284" w14:textId="77777777" w:rsidR="00D72787" w:rsidRDefault="00000000">
      <w:pPr>
        <w:tabs>
          <w:tab w:val="left" w:pos="430"/>
        </w:tabs>
        <w:spacing w:line="210" w:lineRule="auto"/>
        <w:ind w:left="430" w:hanging="430"/>
        <w:jc w:val="both"/>
      </w:pPr>
      <w:r>
        <w:rPr>
          <w:sz w:val="14"/>
          <w:szCs w:val="14"/>
        </w:rPr>
        <w:t>[72]</w:t>
      </w:r>
      <w:r>
        <w:rPr>
          <w:sz w:val="14"/>
          <w:szCs w:val="14"/>
        </w:rPr>
        <w:tab/>
        <w:t xml:space="preserve">M. Cimini, E. Martelli, and M. Bernardini, “Numerical analysis of side-load reduction in a sub-scale dual-bell rocket nozzle,” </w:t>
      </w:r>
      <w:r>
        <w:rPr>
          <w:i/>
          <w:iCs/>
          <w:sz w:val="14"/>
          <w:szCs w:val="14"/>
        </w:rPr>
        <w:t xml:space="preserve">Flow </w:t>
      </w:r>
      <w:proofErr w:type="spellStart"/>
      <w:r>
        <w:rPr>
          <w:i/>
          <w:iCs/>
          <w:sz w:val="14"/>
          <w:szCs w:val="14"/>
        </w:rPr>
        <w:t>Turbul</w:t>
      </w:r>
      <w:proofErr w:type="spellEnd"/>
      <w:r>
        <w:rPr>
          <w:i/>
          <w:iCs/>
          <w:sz w:val="14"/>
          <w:szCs w:val="14"/>
        </w:rPr>
        <w:t>. Combust.</w:t>
      </w:r>
      <w:r>
        <w:rPr>
          <w:sz w:val="14"/>
          <w:szCs w:val="14"/>
        </w:rPr>
        <w:t xml:space="preserve">, vol. 107, no. 3, pp. 551–574, 2021, </w:t>
      </w:r>
      <w:proofErr w:type="spellStart"/>
      <w:r>
        <w:rPr>
          <w:sz w:val="14"/>
          <w:szCs w:val="14"/>
        </w:rPr>
        <w:t>doi</w:t>
      </w:r>
      <w:proofErr w:type="spellEnd"/>
      <w:r>
        <w:rPr>
          <w:sz w:val="14"/>
          <w:szCs w:val="14"/>
        </w:rPr>
        <w:t>: 10.1007/s10494-021-00243-4.</w:t>
      </w:r>
    </w:p>
    <w:p w14:paraId="198A6B86" w14:textId="77777777" w:rsidR="00D72787" w:rsidRDefault="00000000">
      <w:pPr>
        <w:tabs>
          <w:tab w:val="left" w:pos="430"/>
        </w:tabs>
        <w:spacing w:line="210" w:lineRule="auto"/>
        <w:ind w:left="430" w:hanging="430"/>
        <w:jc w:val="both"/>
      </w:pPr>
      <w:r>
        <w:rPr>
          <w:sz w:val="14"/>
          <w:szCs w:val="14"/>
        </w:rPr>
        <w:t>[73]</w:t>
      </w:r>
      <w:r>
        <w:rPr>
          <w:sz w:val="14"/>
          <w:szCs w:val="14"/>
        </w:rPr>
        <w:tab/>
        <w:t xml:space="preserve">D. Schneider and C. </w:t>
      </w:r>
      <w:proofErr w:type="spellStart"/>
      <w:r>
        <w:rPr>
          <w:sz w:val="14"/>
          <w:szCs w:val="14"/>
        </w:rPr>
        <w:t>Génin</w:t>
      </w:r>
      <w:proofErr w:type="spellEnd"/>
      <w:r>
        <w:rPr>
          <w:sz w:val="14"/>
          <w:szCs w:val="14"/>
        </w:rPr>
        <w:t xml:space="preserve">, “Numerical investigation of flow transition </w:t>
      </w:r>
      <w:proofErr w:type="spellStart"/>
      <w:r>
        <w:rPr>
          <w:sz w:val="14"/>
          <w:szCs w:val="14"/>
        </w:rPr>
        <w:t>behavior</w:t>
      </w:r>
      <w:proofErr w:type="spellEnd"/>
      <w:r>
        <w:rPr>
          <w:sz w:val="14"/>
          <w:szCs w:val="14"/>
        </w:rPr>
        <w:t xml:space="preserve"> in cold flow dual-bell rocket nozzles,” </w:t>
      </w:r>
      <w:r>
        <w:rPr>
          <w:i/>
          <w:iCs/>
          <w:sz w:val="14"/>
          <w:szCs w:val="14"/>
        </w:rPr>
        <w:t xml:space="preserve">J. </w:t>
      </w:r>
      <w:proofErr w:type="spellStart"/>
      <w:r>
        <w:rPr>
          <w:i/>
          <w:iCs/>
          <w:sz w:val="14"/>
          <w:szCs w:val="14"/>
        </w:rPr>
        <w:t>Propuls</w:t>
      </w:r>
      <w:proofErr w:type="spellEnd"/>
      <w:r>
        <w:rPr>
          <w:i/>
          <w:iCs/>
          <w:sz w:val="14"/>
          <w:szCs w:val="14"/>
        </w:rPr>
        <w:t>. Power</w:t>
      </w:r>
      <w:r>
        <w:rPr>
          <w:sz w:val="14"/>
          <w:szCs w:val="14"/>
        </w:rPr>
        <w:t xml:space="preserve">, vol. 32, no. 5, pp. 1212–1219, 2016, </w:t>
      </w:r>
      <w:proofErr w:type="spellStart"/>
      <w:r>
        <w:rPr>
          <w:sz w:val="14"/>
          <w:szCs w:val="14"/>
        </w:rPr>
        <w:t>doi</w:t>
      </w:r>
      <w:proofErr w:type="spellEnd"/>
      <w:r>
        <w:rPr>
          <w:sz w:val="14"/>
          <w:szCs w:val="14"/>
        </w:rPr>
        <w:t>: 10.2514/</w:t>
      </w:r>
      <w:proofErr w:type="gramStart"/>
      <w:r>
        <w:rPr>
          <w:sz w:val="14"/>
          <w:szCs w:val="14"/>
        </w:rPr>
        <w:t>1.B</w:t>
      </w:r>
      <w:proofErr w:type="gramEnd"/>
      <w:r>
        <w:rPr>
          <w:sz w:val="14"/>
          <w:szCs w:val="14"/>
        </w:rPr>
        <w:t>36010.</w:t>
      </w:r>
    </w:p>
    <w:p w14:paraId="6E4BBA09" w14:textId="77777777" w:rsidR="00D72787" w:rsidRDefault="00000000">
      <w:pPr>
        <w:tabs>
          <w:tab w:val="left" w:pos="430"/>
        </w:tabs>
        <w:spacing w:line="210" w:lineRule="auto"/>
        <w:ind w:left="430" w:hanging="430"/>
        <w:jc w:val="both"/>
      </w:pPr>
      <w:r>
        <w:rPr>
          <w:sz w:val="14"/>
          <w:szCs w:val="14"/>
        </w:rPr>
        <w:t>[74]</w:t>
      </w:r>
      <w:r>
        <w:rPr>
          <w:sz w:val="14"/>
          <w:szCs w:val="14"/>
        </w:rPr>
        <w:tab/>
        <w:t xml:space="preserve">K. Davis, E. Fortner, M. Heard, H. McCallum, and H. Putzke, “Experimental and computational investigation of a dual-bell nozzle,” in </w:t>
      </w:r>
      <w:r>
        <w:rPr>
          <w:i/>
          <w:iCs/>
          <w:sz w:val="14"/>
          <w:szCs w:val="14"/>
        </w:rPr>
        <w:t xml:space="preserve">Proc. 53rd AIAA </w:t>
      </w:r>
      <w:proofErr w:type="spellStart"/>
      <w:r>
        <w:rPr>
          <w:i/>
          <w:iCs/>
          <w:sz w:val="14"/>
          <w:szCs w:val="14"/>
        </w:rPr>
        <w:t>Aerosp</w:t>
      </w:r>
      <w:proofErr w:type="spellEnd"/>
      <w:r>
        <w:rPr>
          <w:i/>
          <w:iCs/>
          <w:sz w:val="14"/>
          <w:szCs w:val="14"/>
        </w:rPr>
        <w:t>. Sci. Meeting</w:t>
      </w:r>
      <w:r>
        <w:rPr>
          <w:sz w:val="14"/>
          <w:szCs w:val="14"/>
        </w:rPr>
        <w:t xml:space="preserve">, 2015, Paper AIAA 2015-0377, </w:t>
      </w:r>
      <w:proofErr w:type="spellStart"/>
      <w:r>
        <w:rPr>
          <w:sz w:val="14"/>
          <w:szCs w:val="14"/>
        </w:rPr>
        <w:t>doi</w:t>
      </w:r>
      <w:proofErr w:type="spellEnd"/>
      <w:r>
        <w:rPr>
          <w:sz w:val="14"/>
          <w:szCs w:val="14"/>
        </w:rPr>
        <w:t>: 10.2514/6.2015-0377.</w:t>
      </w:r>
    </w:p>
    <w:p w14:paraId="6A2CDA9C" w14:textId="77777777" w:rsidR="00D72787" w:rsidRDefault="00000000">
      <w:pPr>
        <w:tabs>
          <w:tab w:val="left" w:pos="430"/>
        </w:tabs>
        <w:spacing w:line="210" w:lineRule="auto"/>
        <w:ind w:left="430" w:hanging="430"/>
        <w:jc w:val="both"/>
      </w:pPr>
      <w:r>
        <w:rPr>
          <w:sz w:val="14"/>
          <w:szCs w:val="14"/>
        </w:rPr>
        <w:t>[75]</w:t>
      </w:r>
      <w:r>
        <w:rPr>
          <w:sz w:val="14"/>
          <w:szCs w:val="14"/>
        </w:rPr>
        <w:tab/>
        <w:t xml:space="preserve">T. Tomita, M. Takahashi, M. Sasaki, and H. Tamura, “Investigation on characteristics of conventional-nozzle-based altitude compensating nozzles by cold-flow tests,” in </w:t>
      </w:r>
      <w:r>
        <w:rPr>
          <w:i/>
          <w:iCs/>
          <w:sz w:val="14"/>
          <w:szCs w:val="14"/>
        </w:rPr>
        <w:t xml:space="preserve">Proc. 42nd AIAA/ASME/SAE/ASEE Joint </w:t>
      </w:r>
      <w:proofErr w:type="spellStart"/>
      <w:r>
        <w:rPr>
          <w:i/>
          <w:iCs/>
          <w:sz w:val="14"/>
          <w:szCs w:val="14"/>
        </w:rPr>
        <w:t>Propuls</w:t>
      </w:r>
      <w:proofErr w:type="spellEnd"/>
      <w:r>
        <w:rPr>
          <w:i/>
          <w:iCs/>
          <w:sz w:val="14"/>
          <w:szCs w:val="14"/>
        </w:rPr>
        <w:t>. Conf.</w:t>
      </w:r>
      <w:r>
        <w:rPr>
          <w:sz w:val="14"/>
          <w:szCs w:val="14"/>
        </w:rPr>
        <w:t xml:space="preserve">, 2006, Paper AIAA 2006-4375, </w:t>
      </w:r>
      <w:proofErr w:type="spellStart"/>
      <w:r>
        <w:rPr>
          <w:sz w:val="14"/>
          <w:szCs w:val="14"/>
        </w:rPr>
        <w:t>doi</w:t>
      </w:r>
      <w:proofErr w:type="spellEnd"/>
      <w:r>
        <w:rPr>
          <w:sz w:val="14"/>
          <w:szCs w:val="14"/>
        </w:rPr>
        <w:t>: 10.2514/6.2006-4375.</w:t>
      </w:r>
    </w:p>
    <w:p w14:paraId="55CB8FE0" w14:textId="77777777" w:rsidR="00D72787" w:rsidRDefault="00000000">
      <w:pPr>
        <w:tabs>
          <w:tab w:val="left" w:pos="430"/>
        </w:tabs>
        <w:spacing w:line="210" w:lineRule="auto"/>
        <w:ind w:left="430" w:hanging="430"/>
        <w:jc w:val="both"/>
      </w:pPr>
      <w:r>
        <w:rPr>
          <w:sz w:val="14"/>
          <w:szCs w:val="14"/>
        </w:rPr>
        <w:t>[76]</w:t>
      </w:r>
      <w:r>
        <w:rPr>
          <w:sz w:val="14"/>
          <w:szCs w:val="14"/>
        </w:rPr>
        <w:tab/>
        <w:t xml:space="preserve">T. Tomita, M. Takahashi, and M. Sasaki, “Control of transition between two working modes of a dual-bell nozzle by gas injection,” in </w:t>
      </w:r>
      <w:r>
        <w:rPr>
          <w:i/>
          <w:iCs/>
          <w:sz w:val="14"/>
          <w:szCs w:val="14"/>
        </w:rPr>
        <w:t xml:space="preserve">Proc. 45th AIAA/ASME/SAE/ASEE Joint </w:t>
      </w:r>
      <w:proofErr w:type="spellStart"/>
      <w:r>
        <w:rPr>
          <w:i/>
          <w:iCs/>
          <w:sz w:val="14"/>
          <w:szCs w:val="14"/>
        </w:rPr>
        <w:t>Propuls</w:t>
      </w:r>
      <w:proofErr w:type="spellEnd"/>
      <w:r>
        <w:rPr>
          <w:i/>
          <w:iCs/>
          <w:sz w:val="14"/>
          <w:szCs w:val="14"/>
        </w:rPr>
        <w:t>. Conf.</w:t>
      </w:r>
      <w:r>
        <w:rPr>
          <w:sz w:val="14"/>
          <w:szCs w:val="14"/>
        </w:rPr>
        <w:t xml:space="preserve">, Denver, CO, USA, 2009, Paper AIAA 2009-4952, </w:t>
      </w:r>
      <w:proofErr w:type="spellStart"/>
      <w:r>
        <w:rPr>
          <w:sz w:val="14"/>
          <w:szCs w:val="14"/>
        </w:rPr>
        <w:t>doi</w:t>
      </w:r>
      <w:proofErr w:type="spellEnd"/>
      <w:r>
        <w:rPr>
          <w:sz w:val="14"/>
          <w:szCs w:val="14"/>
        </w:rPr>
        <w:t>: 10.2514/6.2009-4952.</w:t>
      </w:r>
    </w:p>
    <w:p w14:paraId="7D5B7237" w14:textId="77777777" w:rsidR="00D72787" w:rsidRDefault="00000000">
      <w:pPr>
        <w:tabs>
          <w:tab w:val="left" w:pos="430"/>
        </w:tabs>
        <w:spacing w:line="210" w:lineRule="auto"/>
        <w:ind w:left="430" w:hanging="430"/>
        <w:jc w:val="both"/>
      </w:pPr>
      <w:r>
        <w:rPr>
          <w:sz w:val="14"/>
          <w:szCs w:val="14"/>
        </w:rPr>
        <w:t>[77]</w:t>
      </w:r>
      <w:r>
        <w:rPr>
          <w:sz w:val="14"/>
          <w:szCs w:val="14"/>
        </w:rPr>
        <w:tab/>
        <w:t xml:space="preserve">L. Léger, V. </w:t>
      </w:r>
      <w:proofErr w:type="spellStart"/>
      <w:r>
        <w:rPr>
          <w:sz w:val="14"/>
          <w:szCs w:val="14"/>
        </w:rPr>
        <w:t>Zmijanovic</w:t>
      </w:r>
      <w:proofErr w:type="spellEnd"/>
      <w:r>
        <w:rPr>
          <w:sz w:val="14"/>
          <w:szCs w:val="14"/>
        </w:rPr>
        <w:t xml:space="preserve">, M. Sellam, and A. </w:t>
      </w:r>
      <w:proofErr w:type="spellStart"/>
      <w:r>
        <w:rPr>
          <w:sz w:val="14"/>
          <w:szCs w:val="14"/>
        </w:rPr>
        <w:t>Chpoun</w:t>
      </w:r>
      <w:proofErr w:type="spellEnd"/>
      <w:r>
        <w:rPr>
          <w:sz w:val="14"/>
          <w:szCs w:val="14"/>
        </w:rPr>
        <w:t xml:space="preserve">, “Experimental investigation of forced flow regime transition in a dual bell nozzle by secondary fluidic injection,” </w:t>
      </w:r>
      <w:r>
        <w:rPr>
          <w:i/>
          <w:iCs/>
          <w:sz w:val="14"/>
          <w:szCs w:val="14"/>
        </w:rPr>
        <w:t>Int. J. Heat Fluid Flow</w:t>
      </w:r>
      <w:r>
        <w:rPr>
          <w:sz w:val="14"/>
          <w:szCs w:val="14"/>
        </w:rPr>
        <w:t xml:space="preserve">, vol. 89, Art. no. 108818, 2021, </w:t>
      </w:r>
      <w:proofErr w:type="spellStart"/>
      <w:r>
        <w:rPr>
          <w:sz w:val="14"/>
          <w:szCs w:val="14"/>
        </w:rPr>
        <w:t>doi</w:t>
      </w:r>
      <w:proofErr w:type="spellEnd"/>
      <w:r>
        <w:rPr>
          <w:sz w:val="14"/>
          <w:szCs w:val="14"/>
        </w:rPr>
        <w:t>: 10.1016/j.ijheatfluidflow.2021.108818.</w:t>
      </w:r>
    </w:p>
    <w:p w14:paraId="3839B320" w14:textId="77777777" w:rsidR="00D72787" w:rsidRDefault="00000000">
      <w:pPr>
        <w:tabs>
          <w:tab w:val="left" w:pos="430"/>
        </w:tabs>
        <w:spacing w:line="210" w:lineRule="auto"/>
        <w:ind w:left="430" w:hanging="430"/>
        <w:jc w:val="both"/>
      </w:pPr>
      <w:r>
        <w:rPr>
          <w:sz w:val="14"/>
          <w:szCs w:val="14"/>
        </w:rPr>
        <w:t>[78]</w:t>
      </w:r>
      <w:r>
        <w:rPr>
          <w:sz w:val="14"/>
          <w:szCs w:val="14"/>
        </w:rPr>
        <w:tab/>
        <w:t xml:space="preserve">A. Ferrero, A. Conte, E. Martelli, F. Nasuti, and D. </w:t>
      </w:r>
      <w:proofErr w:type="spellStart"/>
      <w:r>
        <w:rPr>
          <w:sz w:val="14"/>
          <w:szCs w:val="14"/>
        </w:rPr>
        <w:t>Pastrone</w:t>
      </w:r>
      <w:proofErr w:type="spellEnd"/>
      <w:r>
        <w:rPr>
          <w:sz w:val="14"/>
          <w:szCs w:val="14"/>
        </w:rPr>
        <w:t xml:space="preserve">, “Dual bell nozzle for space launchers with fluidic control of transition,” in </w:t>
      </w:r>
      <w:r>
        <w:rPr>
          <w:i/>
          <w:iCs/>
          <w:sz w:val="14"/>
          <w:szCs w:val="14"/>
        </w:rPr>
        <w:t xml:space="preserve">Proc. AIAA </w:t>
      </w:r>
      <w:proofErr w:type="spellStart"/>
      <w:r>
        <w:rPr>
          <w:i/>
          <w:iCs/>
          <w:sz w:val="14"/>
          <w:szCs w:val="14"/>
        </w:rPr>
        <w:t>Propuls</w:t>
      </w:r>
      <w:proofErr w:type="spellEnd"/>
      <w:r>
        <w:rPr>
          <w:i/>
          <w:iCs/>
          <w:sz w:val="14"/>
          <w:szCs w:val="14"/>
        </w:rPr>
        <w:t>. Energy Forum</w:t>
      </w:r>
      <w:r>
        <w:rPr>
          <w:sz w:val="14"/>
          <w:szCs w:val="14"/>
        </w:rPr>
        <w:t xml:space="preserve">, 2021, Paper AIAA 2021-3586, </w:t>
      </w:r>
      <w:proofErr w:type="spellStart"/>
      <w:r>
        <w:rPr>
          <w:sz w:val="14"/>
          <w:szCs w:val="14"/>
        </w:rPr>
        <w:t>doi</w:t>
      </w:r>
      <w:proofErr w:type="spellEnd"/>
      <w:r>
        <w:rPr>
          <w:sz w:val="14"/>
          <w:szCs w:val="14"/>
        </w:rPr>
        <w:t>: 10.2514/6.2021-3586.</w:t>
      </w:r>
    </w:p>
    <w:p w14:paraId="189991F1" w14:textId="77777777" w:rsidR="00D72787" w:rsidRDefault="00000000">
      <w:pPr>
        <w:tabs>
          <w:tab w:val="left" w:pos="430"/>
        </w:tabs>
        <w:spacing w:line="210" w:lineRule="auto"/>
        <w:ind w:left="430" w:hanging="430"/>
        <w:jc w:val="both"/>
      </w:pPr>
      <w:r>
        <w:rPr>
          <w:sz w:val="14"/>
          <w:szCs w:val="14"/>
        </w:rPr>
        <w:t>[79]</w:t>
      </w:r>
      <w:r>
        <w:rPr>
          <w:sz w:val="14"/>
          <w:szCs w:val="14"/>
        </w:rPr>
        <w:tab/>
        <w:t xml:space="preserve">S. </w:t>
      </w:r>
      <w:proofErr w:type="spellStart"/>
      <w:r>
        <w:rPr>
          <w:sz w:val="14"/>
          <w:szCs w:val="14"/>
        </w:rPr>
        <w:t>Benlembarek</w:t>
      </w:r>
      <w:proofErr w:type="spellEnd"/>
      <w:r>
        <w:rPr>
          <w:sz w:val="14"/>
          <w:szCs w:val="14"/>
        </w:rPr>
        <w:t xml:space="preserve">, K. Talbi, A. </w:t>
      </w:r>
      <w:proofErr w:type="spellStart"/>
      <w:r>
        <w:rPr>
          <w:sz w:val="14"/>
          <w:szCs w:val="14"/>
        </w:rPr>
        <w:t>Chehhat</w:t>
      </w:r>
      <w:proofErr w:type="spellEnd"/>
      <w:r>
        <w:rPr>
          <w:sz w:val="14"/>
          <w:szCs w:val="14"/>
        </w:rPr>
        <w:t xml:space="preserve">, A. Tatar, and I. Bayezit, “Investigating the direction and location effect on the dual bell nozzle flow through secondary injection,” </w:t>
      </w:r>
      <w:r>
        <w:rPr>
          <w:i/>
          <w:iCs/>
          <w:sz w:val="14"/>
          <w:szCs w:val="14"/>
        </w:rPr>
        <w:t>J. Appl. Fluid Mech.</w:t>
      </w:r>
      <w:r>
        <w:rPr>
          <w:sz w:val="14"/>
          <w:szCs w:val="14"/>
        </w:rPr>
        <w:t xml:space="preserve">, vol. 19, no. 3, pp. 364–379, 2026, </w:t>
      </w:r>
      <w:proofErr w:type="spellStart"/>
      <w:r>
        <w:rPr>
          <w:sz w:val="14"/>
          <w:szCs w:val="14"/>
        </w:rPr>
        <w:t>doi</w:t>
      </w:r>
      <w:proofErr w:type="spellEnd"/>
      <w:r>
        <w:rPr>
          <w:sz w:val="14"/>
          <w:szCs w:val="14"/>
        </w:rPr>
        <w:t>: 10.47176/jafm.19.3.3901.</w:t>
      </w:r>
    </w:p>
    <w:p w14:paraId="568090AF" w14:textId="77777777" w:rsidR="00D72787" w:rsidRDefault="00000000">
      <w:pPr>
        <w:tabs>
          <w:tab w:val="left" w:pos="430"/>
        </w:tabs>
        <w:spacing w:line="210" w:lineRule="auto"/>
        <w:ind w:left="430" w:hanging="430"/>
        <w:jc w:val="both"/>
      </w:pPr>
      <w:r>
        <w:rPr>
          <w:sz w:val="14"/>
          <w:szCs w:val="14"/>
        </w:rPr>
        <w:t>[80]</w:t>
      </w:r>
      <w:r>
        <w:rPr>
          <w:sz w:val="14"/>
          <w:szCs w:val="14"/>
        </w:rPr>
        <w:tab/>
        <w:t xml:space="preserve">J. M. </w:t>
      </w:r>
      <w:proofErr w:type="spellStart"/>
      <w:r>
        <w:rPr>
          <w:sz w:val="14"/>
          <w:szCs w:val="14"/>
        </w:rPr>
        <w:t>Délery</w:t>
      </w:r>
      <w:proofErr w:type="spellEnd"/>
      <w:r>
        <w:rPr>
          <w:sz w:val="14"/>
          <w:szCs w:val="14"/>
        </w:rPr>
        <w:t xml:space="preserve">, “Shock wave/turbulent boundary layer interaction and its control,” </w:t>
      </w:r>
      <w:r>
        <w:rPr>
          <w:i/>
          <w:iCs/>
          <w:sz w:val="14"/>
          <w:szCs w:val="14"/>
        </w:rPr>
        <w:t xml:space="preserve">Prog. </w:t>
      </w:r>
      <w:proofErr w:type="spellStart"/>
      <w:r>
        <w:rPr>
          <w:i/>
          <w:iCs/>
          <w:sz w:val="14"/>
          <w:szCs w:val="14"/>
        </w:rPr>
        <w:t>Aerosp</w:t>
      </w:r>
      <w:proofErr w:type="spellEnd"/>
      <w:r>
        <w:rPr>
          <w:i/>
          <w:iCs/>
          <w:sz w:val="14"/>
          <w:szCs w:val="14"/>
        </w:rPr>
        <w:t>. Sci.</w:t>
      </w:r>
      <w:r>
        <w:rPr>
          <w:sz w:val="14"/>
          <w:szCs w:val="14"/>
        </w:rPr>
        <w:t xml:space="preserve">, vol. 22, no. 4, pp. 209–280, 1985, </w:t>
      </w:r>
      <w:proofErr w:type="spellStart"/>
      <w:r>
        <w:rPr>
          <w:sz w:val="14"/>
          <w:szCs w:val="14"/>
        </w:rPr>
        <w:t>doi</w:t>
      </w:r>
      <w:proofErr w:type="spellEnd"/>
      <w:r>
        <w:rPr>
          <w:sz w:val="14"/>
          <w:szCs w:val="14"/>
        </w:rPr>
        <w:t>: 10.1016/0376-0421(85)90001-6.</w:t>
      </w:r>
    </w:p>
    <w:p w14:paraId="1D3B6404" w14:textId="77777777" w:rsidR="00D72787" w:rsidRDefault="00000000">
      <w:pPr>
        <w:tabs>
          <w:tab w:val="left" w:pos="430"/>
        </w:tabs>
        <w:spacing w:line="210" w:lineRule="auto"/>
        <w:ind w:left="430" w:hanging="430"/>
        <w:jc w:val="both"/>
      </w:pPr>
      <w:r>
        <w:rPr>
          <w:sz w:val="14"/>
          <w:szCs w:val="14"/>
        </w:rPr>
        <w:t>[81]</w:t>
      </w:r>
      <w:r>
        <w:rPr>
          <w:sz w:val="14"/>
          <w:szCs w:val="14"/>
        </w:rPr>
        <w:tab/>
        <w:t xml:space="preserve">D. S. Dolling, “Fifty years of </w:t>
      </w:r>
      <w:proofErr w:type="gramStart"/>
      <w:r>
        <w:rPr>
          <w:sz w:val="14"/>
          <w:szCs w:val="14"/>
        </w:rPr>
        <w:t>shock-wave</w:t>
      </w:r>
      <w:proofErr w:type="gramEnd"/>
      <w:r>
        <w:rPr>
          <w:sz w:val="14"/>
          <w:szCs w:val="14"/>
        </w:rPr>
        <w:t xml:space="preserve">/boundary-layer interaction research: What next?” </w:t>
      </w:r>
      <w:r>
        <w:rPr>
          <w:i/>
          <w:iCs/>
          <w:sz w:val="14"/>
          <w:szCs w:val="14"/>
        </w:rPr>
        <w:t>AIAA J.</w:t>
      </w:r>
      <w:r>
        <w:rPr>
          <w:sz w:val="14"/>
          <w:szCs w:val="14"/>
        </w:rPr>
        <w:t xml:space="preserve">, vol. 39, no. 8, pp. 1517–1531, 2001, </w:t>
      </w:r>
      <w:proofErr w:type="spellStart"/>
      <w:r>
        <w:rPr>
          <w:sz w:val="14"/>
          <w:szCs w:val="14"/>
        </w:rPr>
        <w:t>doi</w:t>
      </w:r>
      <w:proofErr w:type="spellEnd"/>
      <w:r>
        <w:rPr>
          <w:sz w:val="14"/>
          <w:szCs w:val="14"/>
        </w:rPr>
        <w:t>: 10.2514/2.1476.</w:t>
      </w:r>
    </w:p>
    <w:p w14:paraId="0A78AA26" w14:textId="77777777" w:rsidR="00D72787" w:rsidRDefault="00000000">
      <w:pPr>
        <w:tabs>
          <w:tab w:val="left" w:pos="430"/>
        </w:tabs>
        <w:spacing w:line="210" w:lineRule="auto"/>
        <w:ind w:left="430" w:hanging="430"/>
        <w:jc w:val="both"/>
      </w:pPr>
      <w:r>
        <w:rPr>
          <w:sz w:val="14"/>
          <w:szCs w:val="14"/>
        </w:rPr>
        <w:t>[82]</w:t>
      </w:r>
      <w:r>
        <w:rPr>
          <w:sz w:val="14"/>
          <w:szCs w:val="14"/>
        </w:rPr>
        <w:tab/>
        <w:t xml:space="preserve">H. Babinsky and J. K. Harvey, Eds., </w:t>
      </w:r>
      <w:r>
        <w:rPr>
          <w:i/>
          <w:iCs/>
          <w:sz w:val="14"/>
          <w:szCs w:val="14"/>
        </w:rPr>
        <w:t>Shock Wave–Boundary-Layer Interactions</w:t>
      </w:r>
      <w:r>
        <w:rPr>
          <w:sz w:val="14"/>
          <w:szCs w:val="14"/>
        </w:rPr>
        <w:t xml:space="preserve">. Cambridge, U.K.: Cambridge Univ. Press, 2011, </w:t>
      </w:r>
      <w:proofErr w:type="spellStart"/>
      <w:r>
        <w:rPr>
          <w:sz w:val="14"/>
          <w:szCs w:val="14"/>
        </w:rPr>
        <w:t>doi</w:t>
      </w:r>
      <w:proofErr w:type="spellEnd"/>
      <w:r>
        <w:rPr>
          <w:sz w:val="14"/>
          <w:szCs w:val="14"/>
        </w:rPr>
        <w:t>: 10.1017/CBO9780511842757.</w:t>
      </w:r>
    </w:p>
    <w:p w14:paraId="52242C3A" w14:textId="77777777" w:rsidR="00D72787" w:rsidRDefault="00000000">
      <w:pPr>
        <w:tabs>
          <w:tab w:val="left" w:pos="430"/>
        </w:tabs>
        <w:spacing w:line="210" w:lineRule="auto"/>
        <w:ind w:left="430" w:hanging="430"/>
        <w:jc w:val="both"/>
      </w:pPr>
      <w:r>
        <w:rPr>
          <w:sz w:val="14"/>
          <w:szCs w:val="14"/>
        </w:rPr>
        <w:t>[83]</w:t>
      </w:r>
      <w:r>
        <w:rPr>
          <w:sz w:val="14"/>
          <w:szCs w:val="14"/>
        </w:rPr>
        <w:tab/>
        <w:t xml:space="preserve">N. T. Clemens and V. Narayanaswamy, “Low-frequency unsteadiness of shock wave/turbulent boundary layer interactions,” </w:t>
      </w:r>
      <w:r>
        <w:rPr>
          <w:i/>
          <w:iCs/>
          <w:sz w:val="14"/>
          <w:szCs w:val="14"/>
        </w:rPr>
        <w:t>Annu. Rev. Fluid Mech.</w:t>
      </w:r>
      <w:r>
        <w:rPr>
          <w:sz w:val="14"/>
          <w:szCs w:val="14"/>
        </w:rPr>
        <w:t xml:space="preserve">, vol. 46, pp. 469–492, 2014, </w:t>
      </w:r>
      <w:proofErr w:type="spellStart"/>
      <w:r>
        <w:rPr>
          <w:sz w:val="14"/>
          <w:szCs w:val="14"/>
        </w:rPr>
        <w:t>doi</w:t>
      </w:r>
      <w:proofErr w:type="spellEnd"/>
      <w:r>
        <w:rPr>
          <w:sz w:val="14"/>
          <w:szCs w:val="14"/>
        </w:rPr>
        <w:t>: 10.1146/annurev-fluid-010313-141346.</w:t>
      </w:r>
    </w:p>
    <w:p w14:paraId="50C17E4B" w14:textId="77777777" w:rsidR="00D72787" w:rsidRDefault="00000000">
      <w:pPr>
        <w:tabs>
          <w:tab w:val="left" w:pos="430"/>
        </w:tabs>
        <w:spacing w:line="210" w:lineRule="auto"/>
        <w:ind w:left="430" w:hanging="430"/>
        <w:jc w:val="both"/>
      </w:pPr>
      <w:r>
        <w:rPr>
          <w:sz w:val="14"/>
          <w:szCs w:val="14"/>
        </w:rPr>
        <w:lastRenderedPageBreak/>
        <w:t>[84]</w:t>
      </w:r>
      <w:r>
        <w:rPr>
          <w:sz w:val="14"/>
          <w:szCs w:val="14"/>
        </w:rPr>
        <w:tab/>
        <w:t xml:space="preserve">D. V. Gaitonde, “Progress in shock wave/boundary layer interactions,” </w:t>
      </w:r>
      <w:r>
        <w:rPr>
          <w:i/>
          <w:iCs/>
          <w:sz w:val="14"/>
          <w:szCs w:val="14"/>
        </w:rPr>
        <w:t xml:space="preserve">Prog. </w:t>
      </w:r>
      <w:proofErr w:type="spellStart"/>
      <w:r>
        <w:rPr>
          <w:i/>
          <w:iCs/>
          <w:sz w:val="14"/>
          <w:szCs w:val="14"/>
        </w:rPr>
        <w:t>Aerosp</w:t>
      </w:r>
      <w:proofErr w:type="spellEnd"/>
      <w:r>
        <w:rPr>
          <w:i/>
          <w:iCs/>
          <w:sz w:val="14"/>
          <w:szCs w:val="14"/>
        </w:rPr>
        <w:t>. Sci.</w:t>
      </w:r>
      <w:r>
        <w:rPr>
          <w:sz w:val="14"/>
          <w:szCs w:val="14"/>
        </w:rPr>
        <w:t xml:space="preserve">, vol. 72, pp. 80–99, 2015, </w:t>
      </w:r>
      <w:proofErr w:type="spellStart"/>
      <w:r>
        <w:rPr>
          <w:sz w:val="14"/>
          <w:szCs w:val="14"/>
        </w:rPr>
        <w:t>doi</w:t>
      </w:r>
      <w:proofErr w:type="spellEnd"/>
      <w:r>
        <w:rPr>
          <w:sz w:val="14"/>
          <w:szCs w:val="14"/>
        </w:rPr>
        <w:t>: 10.1016/j.paerosci.2014.09.002.</w:t>
      </w:r>
    </w:p>
    <w:p w14:paraId="2A16D931" w14:textId="77777777" w:rsidR="00D72787" w:rsidRDefault="00000000">
      <w:pPr>
        <w:tabs>
          <w:tab w:val="left" w:pos="430"/>
        </w:tabs>
        <w:spacing w:line="210" w:lineRule="auto"/>
        <w:ind w:left="430" w:hanging="430"/>
        <w:jc w:val="both"/>
      </w:pPr>
      <w:r>
        <w:rPr>
          <w:sz w:val="14"/>
          <w:szCs w:val="14"/>
        </w:rPr>
        <w:t>[85]</w:t>
      </w:r>
      <w:r>
        <w:rPr>
          <w:sz w:val="14"/>
          <w:szCs w:val="14"/>
        </w:rPr>
        <w:tab/>
        <w:t xml:space="preserve">F. R. Menter, “Two-equation eddy-viscosity turbulence models for engineering applications,” </w:t>
      </w:r>
      <w:r>
        <w:rPr>
          <w:i/>
          <w:iCs/>
          <w:sz w:val="14"/>
          <w:szCs w:val="14"/>
        </w:rPr>
        <w:t>AIAA J.</w:t>
      </w:r>
      <w:r>
        <w:rPr>
          <w:sz w:val="14"/>
          <w:szCs w:val="14"/>
        </w:rPr>
        <w:t xml:space="preserve">, vol. 32, no. 8, pp. 1598–1605, 1994, </w:t>
      </w:r>
      <w:proofErr w:type="spellStart"/>
      <w:r>
        <w:rPr>
          <w:sz w:val="14"/>
          <w:szCs w:val="14"/>
        </w:rPr>
        <w:t>doi</w:t>
      </w:r>
      <w:proofErr w:type="spellEnd"/>
      <w:r>
        <w:rPr>
          <w:sz w:val="14"/>
          <w:szCs w:val="14"/>
        </w:rPr>
        <w:t>: 10.2514/3.12149.</w:t>
      </w:r>
    </w:p>
    <w:p w14:paraId="4996ED64" w14:textId="77777777" w:rsidR="00D72787" w:rsidRDefault="00000000">
      <w:pPr>
        <w:tabs>
          <w:tab w:val="left" w:pos="430"/>
        </w:tabs>
        <w:spacing w:line="210" w:lineRule="auto"/>
        <w:ind w:left="430" w:hanging="430"/>
        <w:jc w:val="both"/>
      </w:pPr>
      <w:r>
        <w:rPr>
          <w:sz w:val="14"/>
          <w:szCs w:val="14"/>
        </w:rPr>
        <w:t>[86]</w:t>
      </w:r>
      <w:r>
        <w:rPr>
          <w:sz w:val="14"/>
          <w:szCs w:val="14"/>
        </w:rPr>
        <w:tab/>
        <w:t xml:space="preserve">F. R. Menter, “Review of the shear-stress transport turbulence model experience from an industrial perspective,” </w:t>
      </w:r>
      <w:r>
        <w:rPr>
          <w:i/>
          <w:iCs/>
          <w:sz w:val="14"/>
          <w:szCs w:val="14"/>
        </w:rPr>
        <w:t xml:space="preserve">Int. J. </w:t>
      </w:r>
      <w:proofErr w:type="spellStart"/>
      <w:r>
        <w:rPr>
          <w:i/>
          <w:iCs/>
          <w:sz w:val="14"/>
          <w:szCs w:val="14"/>
        </w:rPr>
        <w:t>Comput</w:t>
      </w:r>
      <w:proofErr w:type="spellEnd"/>
      <w:r>
        <w:rPr>
          <w:i/>
          <w:iCs/>
          <w:sz w:val="14"/>
          <w:szCs w:val="14"/>
        </w:rPr>
        <w:t>. Fluid Dyn.</w:t>
      </w:r>
      <w:r>
        <w:rPr>
          <w:sz w:val="14"/>
          <w:szCs w:val="14"/>
        </w:rPr>
        <w:t xml:space="preserve">, vol. 23, no. 4, pp. 305–316, 2009, </w:t>
      </w:r>
      <w:proofErr w:type="spellStart"/>
      <w:r>
        <w:rPr>
          <w:sz w:val="14"/>
          <w:szCs w:val="14"/>
        </w:rPr>
        <w:t>doi</w:t>
      </w:r>
      <w:proofErr w:type="spellEnd"/>
      <w:r>
        <w:rPr>
          <w:sz w:val="14"/>
          <w:szCs w:val="14"/>
        </w:rPr>
        <w:t>: 10.1080/10618560902773387.</w:t>
      </w:r>
    </w:p>
    <w:p w14:paraId="3E1DDED5" w14:textId="77777777" w:rsidR="00D72787" w:rsidRDefault="00000000">
      <w:pPr>
        <w:tabs>
          <w:tab w:val="left" w:pos="430"/>
        </w:tabs>
        <w:spacing w:line="210" w:lineRule="auto"/>
        <w:ind w:left="430" w:hanging="430"/>
        <w:jc w:val="both"/>
      </w:pPr>
      <w:r>
        <w:rPr>
          <w:sz w:val="14"/>
          <w:szCs w:val="14"/>
        </w:rPr>
        <w:t>[87]</w:t>
      </w:r>
      <w:r>
        <w:rPr>
          <w:sz w:val="14"/>
          <w:szCs w:val="14"/>
        </w:rPr>
        <w:tab/>
        <w:t xml:space="preserve">D. C. Wilcox, “Reassessment of the scale-determining equation for advanced turbulence models,” </w:t>
      </w:r>
      <w:r>
        <w:rPr>
          <w:i/>
          <w:iCs/>
          <w:sz w:val="14"/>
          <w:szCs w:val="14"/>
        </w:rPr>
        <w:t>AIAA J.</w:t>
      </w:r>
      <w:r>
        <w:rPr>
          <w:sz w:val="14"/>
          <w:szCs w:val="14"/>
        </w:rPr>
        <w:t xml:space="preserve">, vol. 26, no. 11, pp. 1299–1310, 1988, </w:t>
      </w:r>
      <w:proofErr w:type="spellStart"/>
      <w:r>
        <w:rPr>
          <w:sz w:val="14"/>
          <w:szCs w:val="14"/>
        </w:rPr>
        <w:t>doi</w:t>
      </w:r>
      <w:proofErr w:type="spellEnd"/>
      <w:r>
        <w:rPr>
          <w:sz w:val="14"/>
          <w:szCs w:val="14"/>
        </w:rPr>
        <w:t>: 10.2514/3.10041.</w:t>
      </w:r>
    </w:p>
    <w:p w14:paraId="1AFA727D" w14:textId="77777777" w:rsidR="00D72787" w:rsidRDefault="00000000">
      <w:pPr>
        <w:tabs>
          <w:tab w:val="left" w:pos="430"/>
        </w:tabs>
        <w:spacing w:line="210" w:lineRule="auto"/>
        <w:ind w:left="430" w:hanging="430"/>
        <w:jc w:val="both"/>
      </w:pPr>
      <w:r>
        <w:rPr>
          <w:sz w:val="14"/>
          <w:szCs w:val="14"/>
        </w:rPr>
        <w:t>[88]</w:t>
      </w:r>
      <w:r>
        <w:rPr>
          <w:sz w:val="14"/>
          <w:szCs w:val="14"/>
        </w:rPr>
        <w:tab/>
        <w:t xml:space="preserve">D. C. Wilcox, “Formulation of the k–ω turbulence model revisited,” </w:t>
      </w:r>
      <w:r>
        <w:rPr>
          <w:i/>
          <w:iCs/>
          <w:sz w:val="14"/>
          <w:szCs w:val="14"/>
        </w:rPr>
        <w:t>AIAA J.</w:t>
      </w:r>
      <w:r>
        <w:rPr>
          <w:sz w:val="14"/>
          <w:szCs w:val="14"/>
        </w:rPr>
        <w:t xml:space="preserve">, vol. 46, no. 11, pp. 2823–2838, 2008, </w:t>
      </w:r>
      <w:proofErr w:type="spellStart"/>
      <w:r>
        <w:rPr>
          <w:sz w:val="14"/>
          <w:szCs w:val="14"/>
        </w:rPr>
        <w:t>doi</w:t>
      </w:r>
      <w:proofErr w:type="spellEnd"/>
      <w:r>
        <w:rPr>
          <w:sz w:val="14"/>
          <w:szCs w:val="14"/>
        </w:rPr>
        <w:t>: 10.2514/1.36541.</w:t>
      </w:r>
    </w:p>
    <w:p w14:paraId="1506E879" w14:textId="77777777" w:rsidR="00D72787" w:rsidRDefault="00000000">
      <w:pPr>
        <w:tabs>
          <w:tab w:val="left" w:pos="430"/>
        </w:tabs>
        <w:spacing w:line="210" w:lineRule="auto"/>
        <w:ind w:left="430" w:hanging="430"/>
        <w:jc w:val="both"/>
      </w:pPr>
      <w:r>
        <w:rPr>
          <w:sz w:val="14"/>
          <w:szCs w:val="14"/>
        </w:rPr>
        <w:t>[89]</w:t>
      </w:r>
      <w:r>
        <w:rPr>
          <w:sz w:val="14"/>
          <w:szCs w:val="14"/>
        </w:rPr>
        <w:tab/>
        <w:t xml:space="preserve">B. E. Launder and D. B. Spalding, “The numerical computation of turbulent flows,” </w:t>
      </w:r>
      <w:proofErr w:type="spellStart"/>
      <w:r>
        <w:rPr>
          <w:i/>
          <w:iCs/>
          <w:sz w:val="14"/>
          <w:szCs w:val="14"/>
        </w:rPr>
        <w:t>Comput</w:t>
      </w:r>
      <w:proofErr w:type="spellEnd"/>
      <w:r>
        <w:rPr>
          <w:i/>
          <w:iCs/>
          <w:sz w:val="14"/>
          <w:szCs w:val="14"/>
        </w:rPr>
        <w:t>. Methods Appl. Mech. Eng.</w:t>
      </w:r>
      <w:r>
        <w:rPr>
          <w:sz w:val="14"/>
          <w:szCs w:val="14"/>
        </w:rPr>
        <w:t xml:space="preserve">, vol. 3, no. 2, pp. 269–289, 1974, </w:t>
      </w:r>
      <w:proofErr w:type="spellStart"/>
      <w:r>
        <w:rPr>
          <w:sz w:val="14"/>
          <w:szCs w:val="14"/>
        </w:rPr>
        <w:t>doi</w:t>
      </w:r>
      <w:proofErr w:type="spellEnd"/>
      <w:r>
        <w:rPr>
          <w:sz w:val="14"/>
          <w:szCs w:val="14"/>
        </w:rPr>
        <w:t>: 10.1016/0045-7825(74)90029-2.</w:t>
      </w:r>
    </w:p>
    <w:p w14:paraId="4511333D" w14:textId="77777777" w:rsidR="00D72787" w:rsidRDefault="00000000">
      <w:pPr>
        <w:tabs>
          <w:tab w:val="left" w:pos="430"/>
        </w:tabs>
        <w:spacing w:line="210" w:lineRule="auto"/>
        <w:ind w:left="430" w:hanging="430"/>
        <w:jc w:val="both"/>
      </w:pPr>
      <w:r>
        <w:rPr>
          <w:sz w:val="14"/>
          <w:szCs w:val="14"/>
        </w:rPr>
        <w:t>[90]</w:t>
      </w:r>
      <w:r>
        <w:rPr>
          <w:sz w:val="14"/>
          <w:szCs w:val="14"/>
        </w:rPr>
        <w:tab/>
        <w:t xml:space="preserve">P. R. </w:t>
      </w:r>
      <w:proofErr w:type="spellStart"/>
      <w:r>
        <w:rPr>
          <w:sz w:val="14"/>
          <w:szCs w:val="14"/>
        </w:rPr>
        <w:t>Spalart</w:t>
      </w:r>
      <w:proofErr w:type="spellEnd"/>
      <w:r>
        <w:rPr>
          <w:sz w:val="14"/>
          <w:szCs w:val="14"/>
        </w:rPr>
        <w:t xml:space="preserve"> and S. R. Allmaras, “A one-equation turbulence model for aerodynamic flows,” in </w:t>
      </w:r>
      <w:r>
        <w:rPr>
          <w:i/>
          <w:iCs/>
          <w:sz w:val="14"/>
          <w:szCs w:val="14"/>
        </w:rPr>
        <w:t xml:space="preserve">Proc. 30th AIAA </w:t>
      </w:r>
      <w:proofErr w:type="spellStart"/>
      <w:r>
        <w:rPr>
          <w:i/>
          <w:iCs/>
          <w:sz w:val="14"/>
          <w:szCs w:val="14"/>
        </w:rPr>
        <w:t>Aerosp</w:t>
      </w:r>
      <w:proofErr w:type="spellEnd"/>
      <w:r>
        <w:rPr>
          <w:i/>
          <w:iCs/>
          <w:sz w:val="14"/>
          <w:szCs w:val="14"/>
        </w:rPr>
        <w:t>. Sci. Meeting</w:t>
      </w:r>
      <w:r>
        <w:rPr>
          <w:sz w:val="14"/>
          <w:szCs w:val="14"/>
        </w:rPr>
        <w:t xml:space="preserve">, Reno, NV, USA, 1992, Paper AIAA 92-0439, </w:t>
      </w:r>
      <w:proofErr w:type="spellStart"/>
      <w:r>
        <w:rPr>
          <w:sz w:val="14"/>
          <w:szCs w:val="14"/>
        </w:rPr>
        <w:t>doi</w:t>
      </w:r>
      <w:proofErr w:type="spellEnd"/>
      <w:r>
        <w:rPr>
          <w:sz w:val="14"/>
          <w:szCs w:val="14"/>
        </w:rPr>
        <w:t>: 10.2514/6.1992-439.</w:t>
      </w:r>
    </w:p>
    <w:p w14:paraId="3FE7775D" w14:textId="77777777" w:rsidR="00D72787" w:rsidRDefault="00000000">
      <w:pPr>
        <w:tabs>
          <w:tab w:val="left" w:pos="430"/>
        </w:tabs>
        <w:spacing w:line="210" w:lineRule="auto"/>
        <w:ind w:left="430" w:hanging="430"/>
        <w:jc w:val="both"/>
      </w:pPr>
      <w:r>
        <w:rPr>
          <w:sz w:val="14"/>
          <w:szCs w:val="14"/>
        </w:rPr>
        <w:t>[91]</w:t>
      </w:r>
      <w:r>
        <w:rPr>
          <w:sz w:val="14"/>
          <w:szCs w:val="14"/>
        </w:rPr>
        <w:tab/>
        <w:t xml:space="preserve">S. Sarkar, “The pressure–dilatation correlation in compressible flows,” </w:t>
      </w:r>
      <w:r>
        <w:rPr>
          <w:i/>
          <w:iCs/>
          <w:sz w:val="14"/>
          <w:szCs w:val="14"/>
        </w:rPr>
        <w:t>Phys. Fluids A</w:t>
      </w:r>
      <w:r>
        <w:rPr>
          <w:sz w:val="14"/>
          <w:szCs w:val="14"/>
        </w:rPr>
        <w:t xml:space="preserve">, vol. 4, no. 12, pp. 2674–2682, 1992, </w:t>
      </w:r>
      <w:proofErr w:type="spellStart"/>
      <w:r>
        <w:rPr>
          <w:sz w:val="14"/>
          <w:szCs w:val="14"/>
        </w:rPr>
        <w:t>doi</w:t>
      </w:r>
      <w:proofErr w:type="spellEnd"/>
      <w:r>
        <w:rPr>
          <w:sz w:val="14"/>
          <w:szCs w:val="14"/>
        </w:rPr>
        <w:t>: 10.1063/1.858454.</w:t>
      </w:r>
    </w:p>
    <w:p w14:paraId="2DDAFA36" w14:textId="77777777" w:rsidR="00D72787" w:rsidRDefault="00000000">
      <w:pPr>
        <w:tabs>
          <w:tab w:val="left" w:pos="430"/>
        </w:tabs>
        <w:spacing w:line="210" w:lineRule="auto"/>
        <w:ind w:left="430" w:hanging="430"/>
        <w:jc w:val="both"/>
      </w:pPr>
      <w:r>
        <w:rPr>
          <w:sz w:val="14"/>
          <w:szCs w:val="14"/>
        </w:rPr>
        <w:t>[92]</w:t>
      </w:r>
      <w:r>
        <w:rPr>
          <w:sz w:val="14"/>
          <w:szCs w:val="14"/>
        </w:rPr>
        <w:tab/>
        <w:t xml:space="preserve">P. R. </w:t>
      </w:r>
      <w:proofErr w:type="spellStart"/>
      <w:r>
        <w:rPr>
          <w:sz w:val="14"/>
          <w:szCs w:val="14"/>
        </w:rPr>
        <w:t>Spalart</w:t>
      </w:r>
      <w:proofErr w:type="spellEnd"/>
      <w:r>
        <w:rPr>
          <w:sz w:val="14"/>
          <w:szCs w:val="14"/>
        </w:rPr>
        <w:t xml:space="preserve">, S. Deck, M. L. Shur, K. D. Squires, M. K. Strelets, and A. Travin, “A new version of detached-eddy simulation, resistant to ambiguous grid densities,” </w:t>
      </w:r>
      <w:r>
        <w:rPr>
          <w:i/>
          <w:iCs/>
          <w:sz w:val="14"/>
          <w:szCs w:val="14"/>
        </w:rPr>
        <w:t xml:space="preserve">Theor. </w:t>
      </w:r>
      <w:proofErr w:type="spellStart"/>
      <w:r>
        <w:rPr>
          <w:i/>
          <w:iCs/>
          <w:sz w:val="14"/>
          <w:szCs w:val="14"/>
        </w:rPr>
        <w:t>Comput</w:t>
      </w:r>
      <w:proofErr w:type="spellEnd"/>
      <w:r>
        <w:rPr>
          <w:i/>
          <w:iCs/>
          <w:sz w:val="14"/>
          <w:szCs w:val="14"/>
        </w:rPr>
        <w:t>. Fluid Dyn.</w:t>
      </w:r>
      <w:r>
        <w:rPr>
          <w:sz w:val="14"/>
          <w:szCs w:val="14"/>
        </w:rPr>
        <w:t xml:space="preserve">, vol. 20, no. 3, pp. 181–195, 2006, </w:t>
      </w:r>
      <w:proofErr w:type="spellStart"/>
      <w:r>
        <w:rPr>
          <w:sz w:val="14"/>
          <w:szCs w:val="14"/>
        </w:rPr>
        <w:t>doi</w:t>
      </w:r>
      <w:proofErr w:type="spellEnd"/>
      <w:r>
        <w:rPr>
          <w:sz w:val="14"/>
          <w:szCs w:val="14"/>
        </w:rPr>
        <w:t>: 10.1007/s00162-006-0015-0.</w:t>
      </w:r>
    </w:p>
    <w:p w14:paraId="44BDB1C6" w14:textId="77777777" w:rsidR="00D72787" w:rsidRDefault="00000000">
      <w:pPr>
        <w:tabs>
          <w:tab w:val="left" w:pos="430"/>
        </w:tabs>
        <w:spacing w:line="210" w:lineRule="auto"/>
        <w:ind w:left="430" w:hanging="430"/>
        <w:jc w:val="both"/>
      </w:pPr>
      <w:r>
        <w:rPr>
          <w:sz w:val="14"/>
          <w:szCs w:val="14"/>
        </w:rPr>
        <w:t>[93]</w:t>
      </w:r>
      <w:r>
        <w:rPr>
          <w:sz w:val="14"/>
          <w:szCs w:val="14"/>
        </w:rPr>
        <w:tab/>
        <w:t xml:space="preserve">N. J. Georgiadis, D. P. Rizzetta, and C. Fureby, “Large-eddy simulation: Current capabilities, recommended practices, and future research,” </w:t>
      </w:r>
      <w:r>
        <w:rPr>
          <w:i/>
          <w:iCs/>
          <w:sz w:val="14"/>
          <w:szCs w:val="14"/>
        </w:rPr>
        <w:t>AIAA J.</w:t>
      </w:r>
      <w:r>
        <w:rPr>
          <w:sz w:val="14"/>
          <w:szCs w:val="14"/>
        </w:rPr>
        <w:t xml:space="preserve">, vol. 48, no. 8, pp. 1772–1784, 2010, </w:t>
      </w:r>
      <w:proofErr w:type="spellStart"/>
      <w:r>
        <w:rPr>
          <w:sz w:val="14"/>
          <w:szCs w:val="14"/>
        </w:rPr>
        <w:t>doi</w:t>
      </w:r>
      <w:proofErr w:type="spellEnd"/>
      <w:r>
        <w:rPr>
          <w:sz w:val="14"/>
          <w:szCs w:val="14"/>
        </w:rPr>
        <w:t>: 10.2514/</w:t>
      </w:r>
      <w:proofErr w:type="gramStart"/>
      <w:r>
        <w:rPr>
          <w:sz w:val="14"/>
          <w:szCs w:val="14"/>
        </w:rPr>
        <w:t>1.J</w:t>
      </w:r>
      <w:proofErr w:type="gramEnd"/>
      <w:r>
        <w:rPr>
          <w:sz w:val="14"/>
          <w:szCs w:val="14"/>
        </w:rPr>
        <w:t>050232.</w:t>
      </w:r>
    </w:p>
    <w:p w14:paraId="3C59CFB2" w14:textId="77777777" w:rsidR="00D72787" w:rsidRDefault="00000000">
      <w:pPr>
        <w:tabs>
          <w:tab w:val="left" w:pos="430"/>
        </w:tabs>
        <w:spacing w:line="210" w:lineRule="auto"/>
        <w:ind w:left="430" w:hanging="430"/>
        <w:jc w:val="both"/>
      </w:pPr>
      <w:r>
        <w:rPr>
          <w:sz w:val="14"/>
          <w:szCs w:val="14"/>
        </w:rPr>
        <w:t>[94]</w:t>
      </w:r>
      <w:r>
        <w:rPr>
          <w:sz w:val="14"/>
          <w:szCs w:val="14"/>
        </w:rPr>
        <w:tab/>
        <w:t xml:space="preserve">S. B. Pope, </w:t>
      </w:r>
      <w:r>
        <w:rPr>
          <w:i/>
          <w:iCs/>
          <w:sz w:val="14"/>
          <w:szCs w:val="14"/>
        </w:rPr>
        <w:t>Turbulent Flows</w:t>
      </w:r>
      <w:r>
        <w:rPr>
          <w:sz w:val="14"/>
          <w:szCs w:val="14"/>
        </w:rPr>
        <w:t xml:space="preserve">. Cambridge, U.K.: Cambridge Univ. Press, 2000, </w:t>
      </w:r>
      <w:proofErr w:type="spellStart"/>
      <w:r>
        <w:rPr>
          <w:sz w:val="14"/>
          <w:szCs w:val="14"/>
        </w:rPr>
        <w:t>doi</w:t>
      </w:r>
      <w:proofErr w:type="spellEnd"/>
      <w:r>
        <w:rPr>
          <w:sz w:val="14"/>
          <w:szCs w:val="14"/>
        </w:rPr>
        <w:t>: 10.1017/CBO9780511840531.</w:t>
      </w:r>
    </w:p>
    <w:p w14:paraId="5C81C68A" w14:textId="77777777" w:rsidR="00D72787" w:rsidRDefault="00000000">
      <w:pPr>
        <w:tabs>
          <w:tab w:val="left" w:pos="430"/>
        </w:tabs>
        <w:spacing w:line="210" w:lineRule="auto"/>
        <w:ind w:left="430" w:hanging="430"/>
        <w:jc w:val="both"/>
      </w:pPr>
      <w:r>
        <w:rPr>
          <w:sz w:val="14"/>
          <w:szCs w:val="14"/>
        </w:rPr>
        <w:t>[95]</w:t>
      </w:r>
      <w:r>
        <w:rPr>
          <w:sz w:val="14"/>
          <w:szCs w:val="14"/>
        </w:rPr>
        <w:tab/>
        <w:t xml:space="preserve">P. L. Roe, “Approximate Riemann solvers, parameter vectors, and difference schemes,” </w:t>
      </w:r>
      <w:r>
        <w:rPr>
          <w:i/>
          <w:iCs/>
          <w:sz w:val="14"/>
          <w:szCs w:val="14"/>
        </w:rPr>
        <w:t xml:space="preserve">J. </w:t>
      </w:r>
      <w:proofErr w:type="spellStart"/>
      <w:r>
        <w:rPr>
          <w:i/>
          <w:iCs/>
          <w:sz w:val="14"/>
          <w:szCs w:val="14"/>
        </w:rPr>
        <w:t>Comput</w:t>
      </w:r>
      <w:proofErr w:type="spellEnd"/>
      <w:r>
        <w:rPr>
          <w:i/>
          <w:iCs/>
          <w:sz w:val="14"/>
          <w:szCs w:val="14"/>
        </w:rPr>
        <w:t>. Phys.</w:t>
      </w:r>
      <w:r>
        <w:rPr>
          <w:sz w:val="14"/>
          <w:szCs w:val="14"/>
        </w:rPr>
        <w:t xml:space="preserve">, vol. 43, no. 2, pp. 357–372, 1981, </w:t>
      </w:r>
      <w:proofErr w:type="spellStart"/>
      <w:r>
        <w:rPr>
          <w:sz w:val="14"/>
          <w:szCs w:val="14"/>
        </w:rPr>
        <w:t>doi</w:t>
      </w:r>
      <w:proofErr w:type="spellEnd"/>
      <w:r>
        <w:rPr>
          <w:sz w:val="14"/>
          <w:szCs w:val="14"/>
        </w:rPr>
        <w:t>: 10.1016/0021-9991(81)90128-5.</w:t>
      </w:r>
    </w:p>
    <w:p w14:paraId="79AA8507" w14:textId="77777777" w:rsidR="00D72787" w:rsidRDefault="00000000">
      <w:pPr>
        <w:tabs>
          <w:tab w:val="left" w:pos="430"/>
        </w:tabs>
        <w:spacing w:line="210" w:lineRule="auto"/>
        <w:ind w:left="430" w:hanging="430"/>
        <w:jc w:val="both"/>
      </w:pPr>
      <w:r>
        <w:rPr>
          <w:sz w:val="14"/>
          <w:szCs w:val="14"/>
        </w:rPr>
        <w:t>[96]</w:t>
      </w:r>
      <w:r>
        <w:rPr>
          <w:sz w:val="14"/>
          <w:szCs w:val="14"/>
        </w:rPr>
        <w:tab/>
        <w:t xml:space="preserve">M.-S. Liou and C. J. Steffen, “A new flux splitting scheme,” </w:t>
      </w:r>
      <w:r>
        <w:rPr>
          <w:i/>
          <w:iCs/>
          <w:sz w:val="14"/>
          <w:szCs w:val="14"/>
        </w:rPr>
        <w:t xml:space="preserve">J. </w:t>
      </w:r>
      <w:proofErr w:type="spellStart"/>
      <w:r>
        <w:rPr>
          <w:i/>
          <w:iCs/>
          <w:sz w:val="14"/>
          <w:szCs w:val="14"/>
        </w:rPr>
        <w:t>Comput</w:t>
      </w:r>
      <w:proofErr w:type="spellEnd"/>
      <w:r>
        <w:rPr>
          <w:i/>
          <w:iCs/>
          <w:sz w:val="14"/>
          <w:szCs w:val="14"/>
        </w:rPr>
        <w:t>. Phys.</w:t>
      </w:r>
      <w:r>
        <w:rPr>
          <w:sz w:val="14"/>
          <w:szCs w:val="14"/>
        </w:rPr>
        <w:t xml:space="preserve">, vol. 107, no. 1, pp. 23–39, 1993, </w:t>
      </w:r>
      <w:proofErr w:type="spellStart"/>
      <w:r>
        <w:rPr>
          <w:sz w:val="14"/>
          <w:szCs w:val="14"/>
        </w:rPr>
        <w:t>doi</w:t>
      </w:r>
      <w:proofErr w:type="spellEnd"/>
      <w:r>
        <w:rPr>
          <w:sz w:val="14"/>
          <w:szCs w:val="14"/>
        </w:rPr>
        <w:t>: 10.1006/jcph.1993.1122.</w:t>
      </w:r>
    </w:p>
    <w:p w14:paraId="1DBE6923" w14:textId="77777777" w:rsidR="00D72787" w:rsidRDefault="00000000">
      <w:pPr>
        <w:tabs>
          <w:tab w:val="left" w:pos="430"/>
        </w:tabs>
        <w:spacing w:line="210" w:lineRule="auto"/>
        <w:ind w:left="430" w:hanging="430"/>
        <w:jc w:val="both"/>
      </w:pPr>
      <w:r>
        <w:rPr>
          <w:sz w:val="14"/>
          <w:szCs w:val="14"/>
        </w:rPr>
        <w:t>[97]</w:t>
      </w:r>
      <w:r>
        <w:rPr>
          <w:sz w:val="14"/>
          <w:szCs w:val="14"/>
        </w:rPr>
        <w:tab/>
        <w:t xml:space="preserve">M.-S. Liou, “A sequel to AUSM: AUSM+,” </w:t>
      </w:r>
      <w:r>
        <w:rPr>
          <w:i/>
          <w:iCs/>
          <w:sz w:val="14"/>
          <w:szCs w:val="14"/>
        </w:rPr>
        <w:t xml:space="preserve">J. </w:t>
      </w:r>
      <w:proofErr w:type="spellStart"/>
      <w:r>
        <w:rPr>
          <w:i/>
          <w:iCs/>
          <w:sz w:val="14"/>
          <w:szCs w:val="14"/>
        </w:rPr>
        <w:t>Comput</w:t>
      </w:r>
      <w:proofErr w:type="spellEnd"/>
      <w:r>
        <w:rPr>
          <w:i/>
          <w:iCs/>
          <w:sz w:val="14"/>
          <w:szCs w:val="14"/>
        </w:rPr>
        <w:t>. Phys.</w:t>
      </w:r>
      <w:r>
        <w:rPr>
          <w:sz w:val="14"/>
          <w:szCs w:val="14"/>
        </w:rPr>
        <w:t xml:space="preserve">, vol. 129, no. 2, pp. 364–382, 1996, </w:t>
      </w:r>
      <w:proofErr w:type="spellStart"/>
      <w:r>
        <w:rPr>
          <w:sz w:val="14"/>
          <w:szCs w:val="14"/>
        </w:rPr>
        <w:t>doi</w:t>
      </w:r>
      <w:proofErr w:type="spellEnd"/>
      <w:r>
        <w:rPr>
          <w:sz w:val="14"/>
          <w:szCs w:val="14"/>
        </w:rPr>
        <w:t>: 10.1006/jcph.1996.0256.</w:t>
      </w:r>
    </w:p>
    <w:p w14:paraId="2CD4267A" w14:textId="77777777" w:rsidR="00D72787" w:rsidRDefault="00000000">
      <w:pPr>
        <w:tabs>
          <w:tab w:val="left" w:pos="430"/>
        </w:tabs>
        <w:spacing w:line="210" w:lineRule="auto"/>
        <w:ind w:left="430" w:hanging="430"/>
        <w:jc w:val="both"/>
      </w:pPr>
      <w:r>
        <w:rPr>
          <w:sz w:val="14"/>
          <w:szCs w:val="14"/>
        </w:rPr>
        <w:t>[98]</w:t>
      </w:r>
      <w:r>
        <w:rPr>
          <w:sz w:val="14"/>
          <w:szCs w:val="14"/>
        </w:rPr>
        <w:tab/>
        <w:t xml:space="preserve">B. van Leer, “Towards the ultimate conservative difference scheme. V. A second-order sequel to Godunov's method,” </w:t>
      </w:r>
      <w:r>
        <w:rPr>
          <w:i/>
          <w:iCs/>
          <w:sz w:val="14"/>
          <w:szCs w:val="14"/>
        </w:rPr>
        <w:t xml:space="preserve">J. </w:t>
      </w:r>
      <w:proofErr w:type="spellStart"/>
      <w:r>
        <w:rPr>
          <w:i/>
          <w:iCs/>
          <w:sz w:val="14"/>
          <w:szCs w:val="14"/>
        </w:rPr>
        <w:t>Comput</w:t>
      </w:r>
      <w:proofErr w:type="spellEnd"/>
      <w:r>
        <w:rPr>
          <w:i/>
          <w:iCs/>
          <w:sz w:val="14"/>
          <w:szCs w:val="14"/>
        </w:rPr>
        <w:t>. Phys.</w:t>
      </w:r>
      <w:r>
        <w:rPr>
          <w:sz w:val="14"/>
          <w:szCs w:val="14"/>
        </w:rPr>
        <w:t xml:space="preserve">, vol. 32, no. 1, pp. 101–136, 1979, </w:t>
      </w:r>
      <w:proofErr w:type="spellStart"/>
      <w:r>
        <w:rPr>
          <w:sz w:val="14"/>
          <w:szCs w:val="14"/>
        </w:rPr>
        <w:t>doi</w:t>
      </w:r>
      <w:proofErr w:type="spellEnd"/>
      <w:r>
        <w:rPr>
          <w:sz w:val="14"/>
          <w:szCs w:val="14"/>
        </w:rPr>
        <w:t>: 10.1016/0021-9991(79)90145-1.</w:t>
      </w:r>
    </w:p>
    <w:p w14:paraId="61D4EA17" w14:textId="77777777" w:rsidR="00D72787" w:rsidRDefault="00000000">
      <w:pPr>
        <w:tabs>
          <w:tab w:val="left" w:pos="430"/>
        </w:tabs>
        <w:spacing w:line="210" w:lineRule="auto"/>
        <w:ind w:left="430" w:hanging="430"/>
        <w:jc w:val="both"/>
      </w:pPr>
      <w:r>
        <w:rPr>
          <w:sz w:val="14"/>
          <w:szCs w:val="14"/>
        </w:rPr>
        <w:t>[99]</w:t>
      </w:r>
      <w:r>
        <w:rPr>
          <w:sz w:val="14"/>
          <w:szCs w:val="14"/>
        </w:rPr>
        <w:tab/>
        <w:t xml:space="preserve">P. J. Roache, “Perspective: A method for uniform reporting of grid refinement studies,” </w:t>
      </w:r>
      <w:r>
        <w:rPr>
          <w:i/>
          <w:iCs/>
          <w:sz w:val="14"/>
          <w:szCs w:val="14"/>
        </w:rPr>
        <w:t>J. Fluids Eng.</w:t>
      </w:r>
      <w:r>
        <w:rPr>
          <w:sz w:val="14"/>
          <w:szCs w:val="14"/>
        </w:rPr>
        <w:t xml:space="preserve">, vol. 116, no. 3, pp. 405–413, 1994, </w:t>
      </w:r>
      <w:proofErr w:type="spellStart"/>
      <w:r>
        <w:rPr>
          <w:sz w:val="14"/>
          <w:szCs w:val="14"/>
        </w:rPr>
        <w:t>doi</w:t>
      </w:r>
      <w:proofErr w:type="spellEnd"/>
      <w:r>
        <w:rPr>
          <w:sz w:val="14"/>
          <w:szCs w:val="14"/>
        </w:rPr>
        <w:t>: 10.1115/1.2910291.</w:t>
      </w:r>
    </w:p>
    <w:p w14:paraId="4025510B" w14:textId="77777777" w:rsidR="00D72787" w:rsidRDefault="00000000">
      <w:pPr>
        <w:tabs>
          <w:tab w:val="left" w:pos="430"/>
        </w:tabs>
        <w:spacing w:line="210" w:lineRule="auto"/>
        <w:ind w:left="430" w:hanging="430"/>
        <w:jc w:val="both"/>
      </w:pPr>
      <w:r>
        <w:rPr>
          <w:sz w:val="14"/>
          <w:szCs w:val="14"/>
        </w:rPr>
        <w:t>[100]</w:t>
      </w:r>
      <w:r>
        <w:rPr>
          <w:sz w:val="14"/>
          <w:szCs w:val="14"/>
        </w:rPr>
        <w:tab/>
        <w:t xml:space="preserve">P. J. Roache, “Quantification of uncertainty in computational fluid dynamics,” </w:t>
      </w:r>
      <w:r>
        <w:rPr>
          <w:i/>
          <w:iCs/>
          <w:sz w:val="14"/>
          <w:szCs w:val="14"/>
        </w:rPr>
        <w:t>Annu. Rev. Fluid Mech.</w:t>
      </w:r>
      <w:r>
        <w:rPr>
          <w:sz w:val="14"/>
          <w:szCs w:val="14"/>
        </w:rPr>
        <w:t xml:space="preserve">, vol. 29, pp. 123–160, 1997, </w:t>
      </w:r>
      <w:proofErr w:type="spellStart"/>
      <w:r>
        <w:rPr>
          <w:sz w:val="14"/>
          <w:szCs w:val="14"/>
        </w:rPr>
        <w:t>doi</w:t>
      </w:r>
      <w:proofErr w:type="spellEnd"/>
      <w:r>
        <w:rPr>
          <w:sz w:val="14"/>
          <w:szCs w:val="14"/>
        </w:rPr>
        <w:t>: 10.1146/annurev.fluid.29.1.123.</w:t>
      </w:r>
    </w:p>
    <w:p w14:paraId="72A2E0EB" w14:textId="77777777" w:rsidR="00D72787" w:rsidRDefault="00000000">
      <w:pPr>
        <w:tabs>
          <w:tab w:val="left" w:pos="430"/>
        </w:tabs>
        <w:spacing w:line="210" w:lineRule="auto"/>
        <w:ind w:left="430" w:hanging="430"/>
        <w:jc w:val="both"/>
      </w:pPr>
      <w:r>
        <w:rPr>
          <w:sz w:val="14"/>
          <w:szCs w:val="14"/>
        </w:rPr>
        <w:t>[101]</w:t>
      </w:r>
      <w:r>
        <w:rPr>
          <w:sz w:val="14"/>
          <w:szCs w:val="14"/>
        </w:rPr>
        <w:tab/>
        <w:t xml:space="preserve">W. L. Oberkampf and T. G. Trucano, “Verification and validation in computational fluid dynamics,” </w:t>
      </w:r>
      <w:r>
        <w:rPr>
          <w:i/>
          <w:iCs/>
          <w:sz w:val="14"/>
          <w:szCs w:val="14"/>
        </w:rPr>
        <w:t xml:space="preserve">Prog. </w:t>
      </w:r>
      <w:proofErr w:type="spellStart"/>
      <w:r>
        <w:rPr>
          <w:i/>
          <w:iCs/>
          <w:sz w:val="14"/>
          <w:szCs w:val="14"/>
        </w:rPr>
        <w:t>Aerosp</w:t>
      </w:r>
      <w:proofErr w:type="spellEnd"/>
      <w:r>
        <w:rPr>
          <w:i/>
          <w:iCs/>
          <w:sz w:val="14"/>
          <w:szCs w:val="14"/>
        </w:rPr>
        <w:t>. Sci.</w:t>
      </w:r>
      <w:r>
        <w:rPr>
          <w:sz w:val="14"/>
          <w:szCs w:val="14"/>
        </w:rPr>
        <w:t xml:space="preserve">, vol. 38, no. 3, pp. 209–272, 2002, </w:t>
      </w:r>
      <w:proofErr w:type="spellStart"/>
      <w:r>
        <w:rPr>
          <w:sz w:val="14"/>
          <w:szCs w:val="14"/>
        </w:rPr>
        <w:t>doi</w:t>
      </w:r>
      <w:proofErr w:type="spellEnd"/>
      <w:r>
        <w:rPr>
          <w:sz w:val="14"/>
          <w:szCs w:val="14"/>
        </w:rPr>
        <w:t>: 10.1016/S0376-0421(02)00005-2.</w:t>
      </w:r>
    </w:p>
    <w:p w14:paraId="6D9B93F9" w14:textId="77777777" w:rsidR="00D72787" w:rsidRDefault="00000000">
      <w:pPr>
        <w:tabs>
          <w:tab w:val="left" w:pos="430"/>
        </w:tabs>
        <w:spacing w:line="210" w:lineRule="auto"/>
        <w:ind w:left="430" w:hanging="430"/>
        <w:jc w:val="both"/>
      </w:pPr>
      <w:r>
        <w:rPr>
          <w:sz w:val="14"/>
          <w:szCs w:val="14"/>
        </w:rPr>
        <w:t>[102]</w:t>
      </w:r>
      <w:r>
        <w:rPr>
          <w:sz w:val="14"/>
          <w:szCs w:val="14"/>
        </w:rPr>
        <w:tab/>
        <w:t xml:space="preserve">F. Stern, R. V. Wilson, H. W. Coleman, and E. G. Paterson, “Comprehensive approach to verification and validation of CFD simulations—Part 1: Methodology and procedures,” </w:t>
      </w:r>
      <w:r>
        <w:rPr>
          <w:i/>
          <w:iCs/>
          <w:sz w:val="14"/>
          <w:szCs w:val="14"/>
        </w:rPr>
        <w:t>J. Fluids Eng.</w:t>
      </w:r>
      <w:r>
        <w:rPr>
          <w:sz w:val="14"/>
          <w:szCs w:val="14"/>
        </w:rPr>
        <w:t xml:space="preserve">, vol. 123, no. 4, pp. 793–802, 2001, </w:t>
      </w:r>
      <w:proofErr w:type="spellStart"/>
      <w:r>
        <w:rPr>
          <w:sz w:val="14"/>
          <w:szCs w:val="14"/>
        </w:rPr>
        <w:t>doi</w:t>
      </w:r>
      <w:proofErr w:type="spellEnd"/>
      <w:r>
        <w:rPr>
          <w:sz w:val="14"/>
          <w:szCs w:val="14"/>
        </w:rPr>
        <w:t>: 10.1115/1.1412235.</w:t>
      </w:r>
    </w:p>
    <w:p w14:paraId="0488BA5C" w14:textId="77777777" w:rsidR="00D72787" w:rsidRDefault="00000000">
      <w:pPr>
        <w:tabs>
          <w:tab w:val="left" w:pos="430"/>
        </w:tabs>
        <w:spacing w:line="210" w:lineRule="auto"/>
        <w:ind w:left="430" w:hanging="430"/>
        <w:jc w:val="both"/>
      </w:pPr>
      <w:r>
        <w:rPr>
          <w:sz w:val="14"/>
          <w:szCs w:val="14"/>
        </w:rPr>
        <w:t>[103]</w:t>
      </w:r>
      <w:r>
        <w:rPr>
          <w:sz w:val="14"/>
          <w:szCs w:val="14"/>
        </w:rPr>
        <w:tab/>
        <w:t xml:space="preserve">C. J. Roy, “Review of code and solution verification procedures for computational simulation,” </w:t>
      </w:r>
      <w:r>
        <w:rPr>
          <w:i/>
          <w:iCs/>
          <w:sz w:val="14"/>
          <w:szCs w:val="14"/>
        </w:rPr>
        <w:t xml:space="preserve">J. </w:t>
      </w:r>
      <w:proofErr w:type="spellStart"/>
      <w:r>
        <w:rPr>
          <w:i/>
          <w:iCs/>
          <w:sz w:val="14"/>
          <w:szCs w:val="14"/>
        </w:rPr>
        <w:t>Comput</w:t>
      </w:r>
      <w:proofErr w:type="spellEnd"/>
      <w:r>
        <w:rPr>
          <w:i/>
          <w:iCs/>
          <w:sz w:val="14"/>
          <w:szCs w:val="14"/>
        </w:rPr>
        <w:t>. Phys.</w:t>
      </w:r>
      <w:r>
        <w:rPr>
          <w:sz w:val="14"/>
          <w:szCs w:val="14"/>
        </w:rPr>
        <w:t xml:space="preserve">, vol. 205, no. 1, pp. 131–156, 2005, </w:t>
      </w:r>
      <w:proofErr w:type="spellStart"/>
      <w:r>
        <w:rPr>
          <w:sz w:val="14"/>
          <w:szCs w:val="14"/>
        </w:rPr>
        <w:t>doi</w:t>
      </w:r>
      <w:proofErr w:type="spellEnd"/>
      <w:r>
        <w:rPr>
          <w:sz w:val="14"/>
          <w:szCs w:val="14"/>
        </w:rPr>
        <w:t>: 10.1016/j.jcp.2004.10.036.</w:t>
      </w:r>
    </w:p>
    <w:p w14:paraId="0C621B7D" w14:textId="77777777" w:rsidR="00D72787" w:rsidRDefault="00000000">
      <w:pPr>
        <w:tabs>
          <w:tab w:val="left" w:pos="430"/>
        </w:tabs>
        <w:spacing w:line="210" w:lineRule="auto"/>
        <w:ind w:left="430" w:hanging="430"/>
        <w:jc w:val="both"/>
      </w:pPr>
      <w:r>
        <w:rPr>
          <w:sz w:val="14"/>
          <w:szCs w:val="14"/>
        </w:rPr>
        <w:t>[104]</w:t>
      </w:r>
      <w:r>
        <w:rPr>
          <w:sz w:val="14"/>
          <w:szCs w:val="14"/>
        </w:rPr>
        <w:tab/>
        <w:t xml:space="preserve">L. F. Richardson, “The approximate arithmetical solution by finite differences of physical problems involving differential equations, with an application to the stresses in a masonry dam,” </w:t>
      </w:r>
      <w:r>
        <w:rPr>
          <w:i/>
          <w:iCs/>
          <w:sz w:val="14"/>
          <w:szCs w:val="14"/>
        </w:rPr>
        <w:t xml:space="preserve">Philos. Trans. R. Soc. </w:t>
      </w:r>
      <w:proofErr w:type="gramStart"/>
      <w:r>
        <w:rPr>
          <w:i/>
          <w:iCs/>
          <w:sz w:val="14"/>
          <w:szCs w:val="14"/>
        </w:rPr>
        <w:t>A</w:t>
      </w:r>
      <w:r>
        <w:rPr>
          <w:sz w:val="14"/>
          <w:szCs w:val="14"/>
        </w:rPr>
        <w:t>,</w:t>
      </w:r>
      <w:proofErr w:type="gramEnd"/>
      <w:r>
        <w:rPr>
          <w:sz w:val="14"/>
          <w:szCs w:val="14"/>
        </w:rPr>
        <w:t xml:space="preserve"> vol. 210, pp. 307–357, 1911, </w:t>
      </w:r>
      <w:proofErr w:type="spellStart"/>
      <w:r>
        <w:rPr>
          <w:sz w:val="14"/>
          <w:szCs w:val="14"/>
        </w:rPr>
        <w:t>doi</w:t>
      </w:r>
      <w:proofErr w:type="spellEnd"/>
      <w:r>
        <w:rPr>
          <w:sz w:val="14"/>
          <w:szCs w:val="14"/>
        </w:rPr>
        <w:t>: 10.1098/rsta.1911.0009.</w:t>
      </w:r>
    </w:p>
    <w:p w14:paraId="2AC54980" w14:textId="77777777" w:rsidR="00D72787" w:rsidRDefault="00000000">
      <w:pPr>
        <w:tabs>
          <w:tab w:val="left" w:pos="430"/>
        </w:tabs>
        <w:spacing w:line="210" w:lineRule="auto"/>
        <w:ind w:left="430" w:hanging="430"/>
        <w:jc w:val="both"/>
      </w:pPr>
      <w:r>
        <w:rPr>
          <w:sz w:val="14"/>
          <w:szCs w:val="14"/>
        </w:rPr>
        <w:t>[105]</w:t>
      </w:r>
      <w:r>
        <w:rPr>
          <w:sz w:val="14"/>
          <w:szCs w:val="14"/>
        </w:rPr>
        <w:tab/>
        <w:t xml:space="preserve">I. B. Celik, U. Ghia, P. J. Roache, C. J. Freitas, H. Coleman, and P. E. Raad, “Procedure for estimation and reporting of uncertainty due to discretization in CFD applications,” </w:t>
      </w:r>
      <w:r>
        <w:rPr>
          <w:i/>
          <w:iCs/>
          <w:sz w:val="14"/>
          <w:szCs w:val="14"/>
        </w:rPr>
        <w:t>J. Fluids Eng.</w:t>
      </w:r>
      <w:r>
        <w:rPr>
          <w:sz w:val="14"/>
          <w:szCs w:val="14"/>
        </w:rPr>
        <w:t xml:space="preserve">, vol. 130, no. 7, Art. no. 078001, 2008, </w:t>
      </w:r>
      <w:proofErr w:type="spellStart"/>
      <w:r>
        <w:rPr>
          <w:sz w:val="14"/>
          <w:szCs w:val="14"/>
        </w:rPr>
        <w:t>doi</w:t>
      </w:r>
      <w:proofErr w:type="spellEnd"/>
      <w:r>
        <w:rPr>
          <w:sz w:val="14"/>
          <w:szCs w:val="14"/>
        </w:rPr>
        <w:t>: 10.1115/1.2960953.</w:t>
      </w:r>
    </w:p>
    <w:sectPr w:rsidR="00D72787">
      <w:footerReference w:type="default" r:id="rId23"/>
      <w:type w:val="continuous"/>
      <w:pgSz w:w="12240" w:h="15840"/>
      <w:pgMar w:top="1080" w:right="900" w:bottom="1440" w:left="900" w:header="708" w:footer="708"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CA60" w14:textId="77777777" w:rsidR="00910FAD" w:rsidRDefault="00910FAD">
      <w:r>
        <w:separator/>
      </w:r>
    </w:p>
  </w:endnote>
  <w:endnote w:type="continuationSeparator" w:id="0">
    <w:p w14:paraId="436BD1AD" w14:textId="77777777" w:rsidR="00910FAD" w:rsidRDefault="0091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BABA" w14:textId="77777777" w:rsidR="00D72787" w:rsidRDefault="00000000">
    <w:pPr>
      <w:jc w:val="center"/>
    </w:pPr>
    <w:r>
      <w:rPr>
        <w:sz w:val="16"/>
        <w:szCs w:val="16"/>
      </w:rPr>
      <w:fldChar w:fldCharType="begin"/>
    </w:r>
    <w:r>
      <w:rPr>
        <w:sz w:val="16"/>
        <w:szCs w:val="16"/>
      </w:rPr>
      <w:instrText>PAGE</w:instrText>
    </w:r>
    <w:r>
      <w:rPr>
        <w:sz w:val="16"/>
        <w:szCs w:val="16"/>
      </w:rPr>
      <w:fldChar w:fldCharType="separate"/>
    </w:r>
    <w:r w:rsidR="00172360">
      <w:rPr>
        <w:noProof/>
        <w:sz w:val="16"/>
        <w:szCs w:val="16"/>
      </w:rPr>
      <w:t>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40EC" w14:textId="77777777" w:rsidR="00D72787" w:rsidRDefault="00000000">
    <w:pPr>
      <w:jc w:val="center"/>
    </w:pPr>
    <w:r>
      <w:rPr>
        <w:sz w:val="16"/>
        <w:szCs w:val="16"/>
      </w:rPr>
      <w:fldChar w:fldCharType="begin"/>
    </w:r>
    <w:r>
      <w:rPr>
        <w:sz w:val="16"/>
        <w:szCs w:val="16"/>
      </w:rPr>
      <w:instrText>PAGE</w:instrText>
    </w:r>
    <w:r>
      <w:rPr>
        <w:sz w:val="16"/>
        <w:szCs w:val="16"/>
      </w:rPr>
      <w:fldChar w:fldCharType="separate"/>
    </w:r>
    <w:r w:rsidR="00172360">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8F4E" w14:textId="1415A252" w:rsidR="00D72787" w:rsidRDefault="00000000">
    <w:pPr>
      <w:jc w:val="center"/>
    </w:pPr>
    <w:r>
      <w:rPr>
        <w:sz w:val="16"/>
        <w:szCs w:val="16"/>
      </w:rPr>
      <w:fldChar w:fldCharType="begin"/>
    </w:r>
    <w:r>
      <w:rPr>
        <w:sz w:val="16"/>
        <w:szCs w:val="16"/>
      </w:rPr>
      <w:instrText>PAGE</w:instrText>
    </w:r>
    <w:r>
      <w:rPr>
        <w:sz w:val="16"/>
        <w:szCs w:val="16"/>
      </w:rPr>
      <w:fldChar w:fldCharType="separate"/>
    </w:r>
    <w:r w:rsidR="00172360">
      <w:rPr>
        <w:noProof/>
        <w:sz w:val="16"/>
        <w:szCs w:val="16"/>
      </w:rPr>
      <w:t>12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EC9B" w14:textId="1D00D94A" w:rsidR="00D72787" w:rsidRDefault="00000000">
    <w:pPr>
      <w:jc w:val="center"/>
    </w:pPr>
    <w:r>
      <w:rPr>
        <w:sz w:val="16"/>
        <w:szCs w:val="16"/>
      </w:rPr>
      <w:fldChar w:fldCharType="begin"/>
    </w:r>
    <w:r>
      <w:rPr>
        <w:sz w:val="16"/>
        <w:szCs w:val="16"/>
      </w:rPr>
      <w:instrText>PAGE</w:instrText>
    </w:r>
    <w:r>
      <w:rPr>
        <w:sz w:val="16"/>
        <w:szCs w:val="16"/>
      </w:rPr>
      <w:fldChar w:fldCharType="separate"/>
    </w:r>
    <w:r w:rsidR="00172360">
      <w:rPr>
        <w:noProof/>
        <w:sz w:val="16"/>
        <w:szCs w:val="16"/>
      </w:rPr>
      <w:t>13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6BEA" w14:textId="77777777" w:rsidR="00910FAD" w:rsidRDefault="00910FAD">
      <w:r>
        <w:separator/>
      </w:r>
    </w:p>
  </w:footnote>
  <w:footnote w:type="continuationSeparator" w:id="0">
    <w:p w14:paraId="79D1C62E" w14:textId="77777777" w:rsidR="00910FAD" w:rsidRDefault="00910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157AF6"/>
    <w:multiLevelType w:val="hybridMultilevel"/>
    <w:tmpl w:val="8FC62C20"/>
    <w:lvl w:ilvl="0" w:tplc="2B386EA8">
      <w:start w:val="1"/>
      <w:numFmt w:val="bullet"/>
      <w:lvlText w:val="●"/>
      <w:lvlJc w:val="left"/>
      <w:pPr>
        <w:ind w:left="720" w:hanging="360"/>
      </w:pPr>
    </w:lvl>
    <w:lvl w:ilvl="1" w:tplc="AB381A46">
      <w:start w:val="1"/>
      <w:numFmt w:val="bullet"/>
      <w:lvlText w:val="○"/>
      <w:lvlJc w:val="left"/>
      <w:pPr>
        <w:ind w:left="1440" w:hanging="360"/>
      </w:pPr>
    </w:lvl>
    <w:lvl w:ilvl="2" w:tplc="3AC4FF76">
      <w:start w:val="1"/>
      <w:numFmt w:val="bullet"/>
      <w:lvlText w:val="■"/>
      <w:lvlJc w:val="left"/>
      <w:pPr>
        <w:ind w:left="2160" w:hanging="360"/>
      </w:pPr>
    </w:lvl>
    <w:lvl w:ilvl="3" w:tplc="D4A2F490">
      <w:start w:val="1"/>
      <w:numFmt w:val="bullet"/>
      <w:lvlText w:val="●"/>
      <w:lvlJc w:val="left"/>
      <w:pPr>
        <w:ind w:left="2880" w:hanging="360"/>
      </w:pPr>
    </w:lvl>
    <w:lvl w:ilvl="4" w:tplc="CA166C06">
      <w:start w:val="1"/>
      <w:numFmt w:val="bullet"/>
      <w:lvlText w:val="○"/>
      <w:lvlJc w:val="left"/>
      <w:pPr>
        <w:ind w:left="3600" w:hanging="360"/>
      </w:pPr>
    </w:lvl>
    <w:lvl w:ilvl="5" w:tplc="999A5606">
      <w:start w:val="1"/>
      <w:numFmt w:val="bullet"/>
      <w:lvlText w:val="■"/>
      <w:lvlJc w:val="left"/>
      <w:pPr>
        <w:ind w:left="4320" w:hanging="360"/>
      </w:pPr>
    </w:lvl>
    <w:lvl w:ilvl="6" w:tplc="81C03BFC">
      <w:start w:val="1"/>
      <w:numFmt w:val="bullet"/>
      <w:lvlText w:val="●"/>
      <w:lvlJc w:val="left"/>
      <w:pPr>
        <w:ind w:left="5040" w:hanging="360"/>
      </w:pPr>
    </w:lvl>
    <w:lvl w:ilvl="7" w:tplc="B79EB928">
      <w:start w:val="1"/>
      <w:numFmt w:val="bullet"/>
      <w:lvlText w:val="●"/>
      <w:lvlJc w:val="left"/>
      <w:pPr>
        <w:ind w:left="5760" w:hanging="360"/>
      </w:pPr>
    </w:lvl>
    <w:lvl w:ilvl="8" w:tplc="D042FECE">
      <w:start w:val="1"/>
      <w:numFmt w:val="bullet"/>
      <w:lvlText w:val="●"/>
      <w:lvlJc w:val="left"/>
      <w:pPr>
        <w:ind w:left="6480" w:hanging="360"/>
      </w:pPr>
    </w:lvl>
  </w:abstractNum>
  <w:num w:numId="1" w16cid:durableId="16088523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787"/>
    <w:rsid w:val="00172360"/>
    <w:rsid w:val="005069D6"/>
    <w:rsid w:val="00564885"/>
    <w:rsid w:val="00910FAD"/>
    <w:rsid w:val="00A86A2C"/>
    <w:rsid w:val="00AA3B4B"/>
    <w:rsid w:val="00D72787"/>
    <w:rsid w:val="00F05B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B2DB7"/>
  <w15:docId w15:val="{9C1669B6-6CD5-40D9-8017-A2F23D52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10268</Words>
  <Characters>58531</Characters>
  <Application>Microsoft Office Word</Application>
  <DocSecurity>0</DocSecurity>
  <Lines>487</Lines>
  <Paragraphs>137</Paragraphs>
  <ScaleCrop>false</ScaleCrop>
  <Company/>
  <LinksUpToDate>false</LinksUpToDate>
  <CharactersWithSpaces>68662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SITVC straight-segment study</dc:title>
  <cp:lastModifiedBy>Deepak Gupta</cp:lastModifiedBy>
  <cp:revision>4</cp:revision>
  <dcterms:created xsi:type="dcterms:W3CDTF">2026-09-22T18:10:00Z</dcterms:created>
  <dcterms:modified xsi:type="dcterms:W3CDTF">2026-09-23T10:07:00Z</dcterms:modified>
</cp:coreProperties>
</file>