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7799" w:rsidRPr="00021346" w:rsidRDefault="00497799" w:rsidP="00497799">
      <w:pPr>
        <w:spacing w:line="276" w:lineRule="auto"/>
        <w:jc w:val="center"/>
        <w:rPr>
          <w:rFonts w:eastAsia="Times New Roman" w:cs="Times New Roman"/>
          <w:b/>
          <w:bCs/>
          <w:color w:val="000000"/>
          <w:sz w:val="32"/>
          <w:szCs w:val="32"/>
        </w:rPr>
      </w:pPr>
      <w:r w:rsidRPr="00021346">
        <w:rPr>
          <w:rFonts w:eastAsia="Times New Roman" w:cs="Times New Roman"/>
          <w:b/>
          <w:bCs/>
          <w:color w:val="000000"/>
          <w:sz w:val="32"/>
          <w:szCs w:val="32"/>
        </w:rPr>
        <w:t>Assessment of spatiotemporal gait parameters using a deep learning algorithm-based markerless motion capture system</w:t>
      </w:r>
    </w:p>
    <w:p w:rsidR="00497799" w:rsidRDefault="00497799" w:rsidP="00497799">
      <w:pPr>
        <w:spacing w:line="276" w:lineRule="auto"/>
        <w:jc w:val="center"/>
        <w:rPr>
          <w:rFonts w:eastAsia="Times New Roman" w:cs="Times New Roman"/>
          <w:b/>
          <w:bCs/>
          <w:sz w:val="28"/>
          <w:szCs w:val="28"/>
        </w:rPr>
      </w:pPr>
    </w:p>
    <w:p w:rsidR="00497799" w:rsidRPr="00EB3274" w:rsidRDefault="00497799" w:rsidP="00497799">
      <w:pPr>
        <w:spacing w:line="276" w:lineRule="auto"/>
        <w:jc w:val="center"/>
        <w:rPr>
          <w:rFonts w:eastAsia="Times New Roman" w:cs="Times New Roman"/>
          <w:b/>
          <w:bCs/>
          <w:sz w:val="28"/>
          <w:szCs w:val="28"/>
        </w:rPr>
      </w:pPr>
    </w:p>
    <w:p w:rsidR="00497799" w:rsidRDefault="00497799" w:rsidP="00497799">
      <w:pPr>
        <w:spacing w:line="276" w:lineRule="auto"/>
        <w:jc w:val="center"/>
        <w:rPr>
          <w:rFonts w:eastAsia="Times New Roman" w:cs="Times New Roman"/>
          <w:color w:val="000000"/>
          <w:sz w:val="22"/>
          <w:szCs w:val="22"/>
        </w:rPr>
      </w:pPr>
      <w:r w:rsidRPr="00787590">
        <w:rPr>
          <w:rFonts w:eastAsia="Times New Roman" w:cs="Times New Roman"/>
          <w:color w:val="000000"/>
          <w:sz w:val="22"/>
          <w:szCs w:val="22"/>
        </w:rPr>
        <w:t>Robert Kanko</w:t>
      </w:r>
      <w:r w:rsidRPr="00787590">
        <w:rPr>
          <w:rFonts w:eastAsia="Times New Roman" w:cs="Times New Roman"/>
          <w:color w:val="000000"/>
          <w:sz w:val="22"/>
          <w:szCs w:val="22"/>
          <w:vertAlign w:val="superscript"/>
        </w:rPr>
        <w:t>1</w:t>
      </w:r>
      <w:r>
        <w:rPr>
          <w:rFonts w:eastAsia="Times New Roman" w:cs="Times New Roman"/>
          <w:color w:val="000000"/>
          <w:sz w:val="22"/>
          <w:szCs w:val="22"/>
        </w:rPr>
        <w:t>*</w:t>
      </w:r>
      <w:r w:rsidRPr="00787590">
        <w:rPr>
          <w:rFonts w:eastAsia="Times New Roman" w:cs="Times New Roman"/>
          <w:color w:val="000000"/>
          <w:sz w:val="22"/>
          <w:szCs w:val="22"/>
        </w:rPr>
        <w:t>, Gerda Strutzenberger</w:t>
      </w:r>
      <w:r w:rsidRPr="00787590">
        <w:rPr>
          <w:rFonts w:eastAsia="Times New Roman" w:cs="Times New Roman"/>
          <w:color w:val="000000"/>
          <w:sz w:val="22"/>
          <w:szCs w:val="22"/>
          <w:vertAlign w:val="superscript"/>
        </w:rPr>
        <w:t>2</w:t>
      </w:r>
      <w:r w:rsidRPr="00787590">
        <w:rPr>
          <w:rFonts w:eastAsia="Times New Roman" w:cs="Times New Roman"/>
          <w:color w:val="000000"/>
          <w:sz w:val="22"/>
          <w:szCs w:val="22"/>
        </w:rPr>
        <w:t>, Marcus Brown</w:t>
      </w:r>
      <w:r w:rsidRPr="00787590">
        <w:rPr>
          <w:rFonts w:eastAsia="Times New Roman" w:cs="Times New Roman"/>
          <w:color w:val="000000"/>
          <w:sz w:val="22"/>
          <w:szCs w:val="22"/>
          <w:vertAlign w:val="superscript"/>
        </w:rPr>
        <w:t>3</w:t>
      </w:r>
      <w:r w:rsidRPr="00787590">
        <w:rPr>
          <w:rFonts w:eastAsia="Times New Roman" w:cs="Times New Roman"/>
          <w:color w:val="000000"/>
          <w:sz w:val="22"/>
          <w:szCs w:val="22"/>
        </w:rPr>
        <w:t>, Scott Selbie</w:t>
      </w:r>
      <w:r w:rsidRPr="00787590">
        <w:rPr>
          <w:rFonts w:eastAsia="Times New Roman" w:cs="Times New Roman"/>
          <w:color w:val="000000"/>
          <w:sz w:val="22"/>
          <w:szCs w:val="22"/>
          <w:vertAlign w:val="superscript"/>
        </w:rPr>
        <w:t>3</w:t>
      </w:r>
      <w:r w:rsidRPr="00787590">
        <w:rPr>
          <w:rFonts w:eastAsia="Times New Roman" w:cs="Times New Roman"/>
          <w:color w:val="000000"/>
          <w:sz w:val="22"/>
          <w:szCs w:val="22"/>
        </w:rPr>
        <w:t>, Kevin Deluzio</w:t>
      </w:r>
      <w:r w:rsidRPr="00787590">
        <w:rPr>
          <w:rFonts w:eastAsia="Times New Roman" w:cs="Times New Roman"/>
          <w:color w:val="000000"/>
          <w:sz w:val="22"/>
          <w:szCs w:val="22"/>
          <w:vertAlign w:val="superscript"/>
        </w:rPr>
        <w:t>1</w:t>
      </w:r>
    </w:p>
    <w:p w:rsidR="00497799" w:rsidRPr="00DE7471" w:rsidRDefault="00497799" w:rsidP="00497799">
      <w:pPr>
        <w:spacing w:line="276" w:lineRule="auto"/>
        <w:jc w:val="center"/>
        <w:rPr>
          <w:rFonts w:eastAsia="Times New Roman" w:cs="Times New Roman"/>
          <w:color w:val="000000"/>
          <w:sz w:val="22"/>
          <w:szCs w:val="22"/>
        </w:rPr>
      </w:pPr>
    </w:p>
    <w:p w:rsidR="00497799" w:rsidRPr="00787590" w:rsidRDefault="00497799" w:rsidP="00497799">
      <w:pPr>
        <w:spacing w:line="276" w:lineRule="auto"/>
        <w:jc w:val="center"/>
        <w:rPr>
          <w:rFonts w:eastAsia="Times New Roman" w:cs="Times New Roman"/>
          <w:color w:val="000000"/>
          <w:sz w:val="22"/>
          <w:szCs w:val="22"/>
        </w:rPr>
      </w:pPr>
      <w:r w:rsidRPr="00787590">
        <w:rPr>
          <w:rFonts w:eastAsia="Times New Roman" w:cs="Times New Roman"/>
          <w:color w:val="000000"/>
          <w:sz w:val="22"/>
          <w:szCs w:val="22"/>
          <w:vertAlign w:val="superscript"/>
        </w:rPr>
        <w:t>1</w:t>
      </w:r>
      <w:r w:rsidRPr="00787590">
        <w:rPr>
          <w:rFonts w:eastAsia="Times New Roman" w:cs="Times New Roman"/>
          <w:color w:val="000000"/>
          <w:sz w:val="22"/>
          <w:szCs w:val="22"/>
        </w:rPr>
        <w:t>Department of Mechanical &amp; Materials Engineering, Queen’s University, Kingston, Canada</w:t>
      </w:r>
    </w:p>
    <w:p w:rsidR="00497799" w:rsidRPr="00787590" w:rsidRDefault="00497799" w:rsidP="00497799">
      <w:pPr>
        <w:spacing w:line="276" w:lineRule="auto"/>
        <w:jc w:val="center"/>
        <w:rPr>
          <w:rFonts w:eastAsia="Times New Roman" w:cs="Times New Roman"/>
          <w:color w:val="000000"/>
          <w:sz w:val="22"/>
          <w:szCs w:val="22"/>
        </w:rPr>
      </w:pPr>
      <w:r w:rsidRPr="00787590">
        <w:rPr>
          <w:rFonts w:eastAsia="Times New Roman" w:cs="Times New Roman"/>
          <w:color w:val="000000"/>
          <w:sz w:val="22"/>
          <w:szCs w:val="22"/>
          <w:vertAlign w:val="superscript"/>
        </w:rPr>
        <w:t>2</w:t>
      </w:r>
      <w:r w:rsidRPr="00787590">
        <w:rPr>
          <w:rFonts w:eastAsia="Times New Roman" w:cs="Times New Roman"/>
          <w:color w:val="000000"/>
          <w:sz w:val="22"/>
          <w:szCs w:val="22"/>
        </w:rPr>
        <w:t>Department of Sport and Exercise Science, University of Salzburg, Salzburg, Austria</w:t>
      </w:r>
    </w:p>
    <w:p w:rsidR="00497799" w:rsidRDefault="00497799" w:rsidP="00497799">
      <w:pPr>
        <w:spacing w:line="276" w:lineRule="auto"/>
        <w:jc w:val="center"/>
        <w:rPr>
          <w:rFonts w:eastAsia="Times New Roman" w:cs="Times New Roman"/>
          <w:color w:val="000000"/>
          <w:sz w:val="22"/>
          <w:szCs w:val="22"/>
        </w:rPr>
      </w:pPr>
      <w:r w:rsidRPr="00787590">
        <w:rPr>
          <w:rFonts w:eastAsia="Times New Roman" w:cs="Times New Roman"/>
          <w:color w:val="000000"/>
          <w:sz w:val="22"/>
          <w:szCs w:val="22"/>
          <w:vertAlign w:val="superscript"/>
        </w:rPr>
        <w:t>3</w:t>
      </w:r>
      <w:r w:rsidRPr="00787590">
        <w:rPr>
          <w:rFonts w:eastAsia="Times New Roman" w:cs="Times New Roman"/>
          <w:color w:val="000000"/>
          <w:sz w:val="22"/>
          <w:szCs w:val="22"/>
        </w:rPr>
        <w:t>Theia Markerless Inc., Kingston, Canada</w:t>
      </w:r>
    </w:p>
    <w:p w:rsidR="00497799" w:rsidRDefault="00497799" w:rsidP="00497799">
      <w:pPr>
        <w:spacing w:line="276" w:lineRule="auto"/>
        <w:jc w:val="center"/>
        <w:rPr>
          <w:rFonts w:eastAsia="Times New Roman" w:cs="Times New Roman"/>
          <w:color w:val="000000"/>
          <w:sz w:val="22"/>
          <w:szCs w:val="22"/>
        </w:rPr>
      </w:pPr>
    </w:p>
    <w:p w:rsidR="00497799" w:rsidRDefault="00497799" w:rsidP="00497799">
      <w:pPr>
        <w:spacing w:line="276" w:lineRule="auto"/>
        <w:jc w:val="center"/>
        <w:rPr>
          <w:rFonts w:eastAsia="Times New Roman" w:cs="Times New Roman"/>
          <w:color w:val="000000"/>
          <w:sz w:val="22"/>
          <w:szCs w:val="22"/>
        </w:rPr>
      </w:pPr>
      <w:r>
        <w:rPr>
          <w:rFonts w:eastAsia="Times New Roman" w:cs="Times New Roman"/>
          <w:color w:val="000000"/>
          <w:sz w:val="22"/>
          <w:szCs w:val="22"/>
        </w:rPr>
        <w:t xml:space="preserve">*Correspondence: </w:t>
      </w:r>
      <w:r w:rsidRPr="003856B5">
        <w:rPr>
          <w:rFonts w:eastAsia="Times New Roman" w:cs="Times New Roman"/>
          <w:color w:val="000000"/>
          <w:sz w:val="22"/>
          <w:szCs w:val="22"/>
        </w:rPr>
        <w:t>r.kanko@queensu.ca</w:t>
      </w:r>
    </w:p>
    <w:p w:rsidR="00497799" w:rsidRPr="00EB3274" w:rsidRDefault="00497799" w:rsidP="00497799">
      <w:pPr>
        <w:spacing w:line="276" w:lineRule="auto"/>
        <w:jc w:val="center"/>
        <w:rPr>
          <w:rFonts w:eastAsia="Times New Roman" w:cs="Times New Roman"/>
          <w:color w:val="000000"/>
          <w:sz w:val="22"/>
          <w:szCs w:val="22"/>
        </w:rPr>
      </w:pPr>
    </w:p>
    <w:p w:rsidR="00497799" w:rsidRDefault="00497799" w:rsidP="00497799">
      <w:pPr>
        <w:spacing w:line="276" w:lineRule="auto"/>
        <w:rPr>
          <w:rFonts w:eastAsia="Times New Roman" w:cs="Times New Roman"/>
          <w:b/>
          <w:bCs/>
          <w:color w:val="000000"/>
          <w:sz w:val="22"/>
          <w:szCs w:val="22"/>
        </w:rPr>
      </w:pPr>
    </w:p>
    <w:p w:rsidR="00497799" w:rsidRDefault="00497799" w:rsidP="00497799">
      <w:pPr>
        <w:spacing w:line="276" w:lineRule="auto"/>
        <w:rPr>
          <w:rFonts w:eastAsia="Times New Roman" w:cs="Times New Roman"/>
          <w:b/>
          <w:bCs/>
          <w:color w:val="000000"/>
          <w:sz w:val="22"/>
          <w:szCs w:val="22"/>
        </w:rPr>
      </w:pPr>
    </w:p>
    <w:p w:rsidR="00497799" w:rsidRPr="007C232A" w:rsidRDefault="00497799" w:rsidP="00497799">
      <w:pPr>
        <w:spacing w:line="360" w:lineRule="auto"/>
        <w:rPr>
          <w:rFonts w:eastAsia="Times New Roman" w:cs="Times New Roman"/>
          <w:color w:val="000000"/>
          <w:sz w:val="22"/>
          <w:szCs w:val="22"/>
        </w:rPr>
      </w:pPr>
      <w:r w:rsidRPr="007C232A">
        <w:rPr>
          <w:rFonts w:eastAsia="Times New Roman" w:cs="Times New Roman"/>
          <w:b/>
          <w:bCs/>
          <w:color w:val="000000"/>
          <w:sz w:val="22"/>
          <w:szCs w:val="22"/>
        </w:rPr>
        <w:t>Abstract</w:t>
      </w:r>
    </w:p>
    <w:p w:rsidR="00497799" w:rsidRDefault="00497799" w:rsidP="00497799">
      <w:pPr>
        <w:spacing w:line="360" w:lineRule="auto"/>
        <w:rPr>
          <w:rFonts w:eastAsia="Times New Roman" w:cs="Times New Roman"/>
          <w:sz w:val="22"/>
          <w:szCs w:val="22"/>
        </w:rPr>
      </w:pPr>
      <w:r w:rsidRPr="007009B4">
        <w:rPr>
          <w:rFonts w:eastAsia="Times New Roman" w:cs="Times New Roman"/>
          <w:color w:val="000000"/>
          <w:sz w:val="22"/>
          <w:szCs w:val="22"/>
        </w:rPr>
        <w:t>Spatiotemporal parameters can characterize the gait patterns of individuals, allowing assessment of their health status and detection of clinically meaningful changes in their gait. Video-based markerless motion capture is a user-friendly, inexpensive, and widely applicable technology that could reduce the barriers to measuring spatiotemporal gait parameters in clinical and more diverse settings. Two studies were performed to determine whether gait parameters measured using markerless motion capture demonstrate concurrent validity with those measured using marker-based motion capture and pressure sensitive gait mats. For the first study, thirty healthy adults performed treadmill gait at self-selected speeds while marker-based motion capture and synchronized video data were recorded simultaneously. For the second study, twenty-five healthy adults performed over-ground gait at self-selected speeds while footfalls were recorded using a gait mat and synchronized video data were recorded simultaneously. Kinematic heel-strike and toe-off gait events were used to identify the same gait cycles between systems. Nine spatiotemporal gait parameters were measured by each system and directly compared between systems. Measurements were compared using Bland-Altman methods, mean differences, Pearson correlation coefficients, and intraclass correlation coefficients. The results indicate that markerless measurements of spatiotemporal gait parameters have good to excellent agreement with marker-based motion capture and gait mat systems, except for stance time and double limb support time relative to both systems and stride width relative to the gait mat. These findings indicate that markerless motion capture can adequately measure spatiotemporal gait parameters during treadmill and overground gait.</w:t>
      </w:r>
    </w:p>
    <w:p w:rsidR="00497799" w:rsidRPr="007C232A" w:rsidRDefault="00497799" w:rsidP="00497799">
      <w:pPr>
        <w:spacing w:line="276" w:lineRule="auto"/>
        <w:rPr>
          <w:rFonts w:eastAsia="Times New Roman" w:cs="Times New Roman"/>
          <w:sz w:val="22"/>
          <w:szCs w:val="22"/>
        </w:rPr>
      </w:pPr>
    </w:p>
    <w:p w:rsidR="00497799" w:rsidRDefault="00497799" w:rsidP="00497799">
      <w:pPr>
        <w:spacing w:after="240" w:line="276" w:lineRule="auto"/>
        <w:rPr>
          <w:rFonts w:eastAsia="Times New Roman" w:cs="Times New Roman"/>
          <w:b/>
          <w:bCs/>
          <w:sz w:val="22"/>
          <w:szCs w:val="22"/>
        </w:rPr>
      </w:pPr>
    </w:p>
    <w:p w:rsidR="00497799" w:rsidRDefault="00497799" w:rsidP="00497799">
      <w:pPr>
        <w:spacing w:after="240" w:line="276" w:lineRule="auto"/>
        <w:rPr>
          <w:rFonts w:eastAsia="Times New Roman" w:cs="Times New Roman"/>
          <w:b/>
          <w:bCs/>
          <w:color w:val="000000"/>
          <w:sz w:val="22"/>
          <w:szCs w:val="22"/>
        </w:rPr>
      </w:pPr>
      <w:r w:rsidRPr="007C232A">
        <w:rPr>
          <w:rFonts w:eastAsia="Times New Roman" w:cs="Times New Roman"/>
          <w:b/>
          <w:bCs/>
          <w:sz w:val="22"/>
          <w:szCs w:val="22"/>
        </w:rPr>
        <w:t xml:space="preserve">Keywords: </w:t>
      </w:r>
      <w:r w:rsidRPr="007009B4">
        <w:rPr>
          <w:rFonts w:eastAsia="Times New Roman" w:cs="Times New Roman"/>
          <w:color w:val="000000"/>
          <w:sz w:val="22"/>
          <w:szCs w:val="22"/>
        </w:rPr>
        <w:t>markerless motion capture; gait mat; spatiotemporal parameters; gait analysis; deep learning.</w:t>
      </w:r>
      <w:r>
        <w:rPr>
          <w:rFonts w:eastAsia="Times New Roman" w:cs="Times New Roman"/>
          <w:b/>
          <w:bCs/>
          <w:color w:val="000000"/>
          <w:sz w:val="22"/>
          <w:szCs w:val="22"/>
        </w:rPr>
        <w:br w:type="page"/>
      </w:r>
    </w:p>
    <w:p w:rsidR="00497799" w:rsidRPr="007009B4" w:rsidRDefault="00497799" w:rsidP="00497799">
      <w:pPr>
        <w:spacing w:line="360" w:lineRule="auto"/>
        <w:rPr>
          <w:rFonts w:eastAsia="Times New Roman" w:cs="Times New Roman"/>
          <w:color w:val="000000"/>
        </w:rPr>
      </w:pPr>
      <w:r w:rsidRPr="007009B4">
        <w:rPr>
          <w:rFonts w:eastAsia="Times New Roman" w:cs="Times New Roman"/>
          <w:b/>
          <w:bCs/>
          <w:color w:val="000000"/>
          <w:sz w:val="22"/>
          <w:szCs w:val="22"/>
        </w:rPr>
        <w:lastRenderedPageBreak/>
        <w:t>1. Introduction</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 xml:space="preserve">Gait analysis is a useful tool for assessing and comparing human movement patterns to gain insight into a variety of health-related factors. Spatiotemporal gait parameters are one form of data obtained through gait analysis that have been shown to be useful clinical measures that can detect ‘negative’ changes in individuals’ gait patterns due to pathology </w:t>
      </w:r>
      <w:hyperlink r:id="rId6" w:history="1">
        <w:r w:rsidRPr="007009B4">
          <w:rPr>
            <w:rFonts w:eastAsia="Times New Roman" w:cs="Times New Roman"/>
            <w:color w:val="000000"/>
            <w:sz w:val="22"/>
            <w:szCs w:val="22"/>
          </w:rPr>
          <w:t xml:space="preserve">(Elbaz et al., 2014; </w:t>
        </w:r>
        <w:proofErr w:type="spellStart"/>
        <w:r w:rsidRPr="007009B4">
          <w:rPr>
            <w:rFonts w:eastAsia="Times New Roman" w:cs="Times New Roman"/>
            <w:color w:val="000000"/>
            <w:sz w:val="22"/>
            <w:szCs w:val="22"/>
          </w:rPr>
          <w:t>Givon</w:t>
        </w:r>
        <w:proofErr w:type="spellEnd"/>
        <w:r w:rsidRPr="007009B4">
          <w:rPr>
            <w:rFonts w:eastAsia="Times New Roman" w:cs="Times New Roman"/>
            <w:color w:val="000000"/>
            <w:sz w:val="22"/>
            <w:szCs w:val="22"/>
          </w:rPr>
          <w:t xml:space="preserve"> et al., 2009; Lemke et al., 2000; Morris et al., 2001)</w:t>
        </w:r>
      </w:hyperlink>
      <w:r w:rsidRPr="007009B4">
        <w:rPr>
          <w:rFonts w:eastAsia="Times New Roman" w:cs="Times New Roman"/>
          <w:color w:val="000000"/>
          <w:sz w:val="22"/>
          <w:szCs w:val="22"/>
        </w:rPr>
        <w:t xml:space="preserve"> or aging </w:t>
      </w:r>
      <w:hyperlink r:id="rId7" w:history="1">
        <w:r w:rsidRPr="007009B4">
          <w:rPr>
            <w:rFonts w:eastAsia="Times New Roman" w:cs="Times New Roman"/>
            <w:color w:val="000000"/>
            <w:sz w:val="22"/>
            <w:szCs w:val="22"/>
          </w:rPr>
          <w:t>(Hollman et al., 2011)</w:t>
        </w:r>
      </w:hyperlink>
      <w:r w:rsidRPr="007009B4">
        <w:rPr>
          <w:rFonts w:eastAsia="Times New Roman" w:cs="Times New Roman"/>
          <w:color w:val="000000"/>
          <w:sz w:val="22"/>
          <w:szCs w:val="22"/>
        </w:rPr>
        <w:t xml:space="preserve">, and ‘positive’ changes due to rehabilitation </w:t>
      </w:r>
      <w:hyperlink r:id="rId8" w:history="1">
        <w:r w:rsidRPr="007009B4">
          <w:rPr>
            <w:rFonts w:eastAsia="Times New Roman" w:cs="Times New Roman"/>
            <w:color w:val="000000"/>
            <w:sz w:val="22"/>
            <w:szCs w:val="22"/>
          </w:rPr>
          <w:t>(Fung et al., 2006; Patterson et al., 2008)</w:t>
        </w:r>
      </w:hyperlink>
      <w:r w:rsidRPr="007009B4">
        <w:rPr>
          <w:rFonts w:eastAsia="Times New Roman" w:cs="Times New Roman"/>
          <w:color w:val="000000"/>
          <w:sz w:val="22"/>
          <w:szCs w:val="22"/>
        </w:rPr>
        <w:t xml:space="preserve"> or locomotor training </w:t>
      </w:r>
      <w:hyperlink r:id="rId9" w:history="1">
        <w:r w:rsidRPr="007009B4">
          <w:rPr>
            <w:rFonts w:eastAsia="Times New Roman" w:cs="Times New Roman"/>
            <w:color w:val="000000"/>
            <w:sz w:val="22"/>
            <w:szCs w:val="22"/>
          </w:rPr>
          <w:t>(Abd El-</w:t>
        </w:r>
        <w:proofErr w:type="spellStart"/>
        <w:r w:rsidRPr="007009B4">
          <w:rPr>
            <w:rFonts w:eastAsia="Times New Roman" w:cs="Times New Roman"/>
            <w:color w:val="000000"/>
            <w:sz w:val="22"/>
            <w:szCs w:val="22"/>
          </w:rPr>
          <w:t>Kafy</w:t>
        </w:r>
        <w:proofErr w:type="spellEnd"/>
        <w:r w:rsidRPr="007009B4">
          <w:rPr>
            <w:rFonts w:eastAsia="Times New Roman" w:cs="Times New Roman"/>
            <w:color w:val="000000"/>
            <w:sz w:val="22"/>
            <w:szCs w:val="22"/>
          </w:rPr>
          <w:t xml:space="preserve"> and El-</w:t>
        </w:r>
        <w:proofErr w:type="spellStart"/>
        <w:r w:rsidRPr="007009B4">
          <w:rPr>
            <w:rFonts w:eastAsia="Times New Roman" w:cs="Times New Roman"/>
            <w:color w:val="000000"/>
            <w:sz w:val="22"/>
            <w:szCs w:val="22"/>
          </w:rPr>
          <w:t>Basatiny</w:t>
        </w:r>
        <w:proofErr w:type="spellEnd"/>
        <w:r w:rsidRPr="007009B4">
          <w:rPr>
            <w:rFonts w:eastAsia="Times New Roman" w:cs="Times New Roman"/>
            <w:color w:val="000000"/>
            <w:sz w:val="22"/>
            <w:szCs w:val="22"/>
          </w:rPr>
          <w:t xml:space="preserve">, 2014; </w:t>
        </w:r>
        <w:proofErr w:type="spellStart"/>
        <w:r w:rsidRPr="007009B4">
          <w:rPr>
            <w:rFonts w:eastAsia="Times New Roman" w:cs="Times New Roman"/>
            <w:color w:val="000000"/>
            <w:sz w:val="22"/>
            <w:szCs w:val="22"/>
          </w:rPr>
          <w:t>Smania</w:t>
        </w:r>
        <w:proofErr w:type="spellEnd"/>
        <w:r w:rsidRPr="007009B4">
          <w:rPr>
            <w:rFonts w:eastAsia="Times New Roman" w:cs="Times New Roman"/>
            <w:color w:val="000000"/>
            <w:sz w:val="22"/>
            <w:szCs w:val="22"/>
          </w:rPr>
          <w:t xml:space="preserve"> et al., 2011; Vitale et al., 2012)</w:t>
        </w:r>
      </w:hyperlink>
      <w:r w:rsidRPr="007009B4">
        <w:rPr>
          <w:rFonts w:eastAsia="Times New Roman" w:cs="Times New Roman"/>
          <w:color w:val="000000"/>
          <w:sz w:val="22"/>
          <w:szCs w:val="22"/>
        </w:rPr>
        <w:t xml:space="preserve">. They have been implemented to study the gait patterns of children </w:t>
      </w:r>
      <w:hyperlink r:id="rId10" w:history="1">
        <w:r w:rsidRPr="007009B4">
          <w:rPr>
            <w:rFonts w:eastAsia="Times New Roman" w:cs="Times New Roman"/>
            <w:color w:val="000000"/>
            <w:sz w:val="22"/>
            <w:szCs w:val="22"/>
          </w:rPr>
          <w:t>(Alderson et al., 2019)</w:t>
        </w:r>
      </w:hyperlink>
      <w:r w:rsidRPr="007009B4">
        <w:rPr>
          <w:rFonts w:eastAsia="Times New Roman" w:cs="Times New Roman"/>
          <w:color w:val="000000"/>
          <w:sz w:val="22"/>
          <w:szCs w:val="22"/>
        </w:rPr>
        <w:t xml:space="preserve">, older adults </w:t>
      </w:r>
      <w:hyperlink r:id="rId11" w:history="1">
        <w:r w:rsidRPr="007009B4">
          <w:rPr>
            <w:rFonts w:eastAsia="Times New Roman" w:cs="Times New Roman"/>
            <w:color w:val="000000"/>
            <w:sz w:val="22"/>
            <w:szCs w:val="22"/>
          </w:rPr>
          <w:t>(</w:t>
        </w:r>
        <w:proofErr w:type="spellStart"/>
        <w:r w:rsidRPr="007009B4">
          <w:rPr>
            <w:rFonts w:eastAsia="Times New Roman" w:cs="Times New Roman"/>
            <w:color w:val="000000"/>
            <w:sz w:val="22"/>
            <w:szCs w:val="22"/>
          </w:rPr>
          <w:t>Vallabhajosula</w:t>
        </w:r>
        <w:proofErr w:type="spellEnd"/>
        <w:r w:rsidRPr="007009B4">
          <w:rPr>
            <w:rFonts w:eastAsia="Times New Roman" w:cs="Times New Roman"/>
            <w:color w:val="000000"/>
            <w:sz w:val="22"/>
            <w:szCs w:val="22"/>
          </w:rPr>
          <w:t xml:space="preserve"> et al., 2019)</w:t>
        </w:r>
      </w:hyperlink>
      <w:r w:rsidRPr="007009B4">
        <w:rPr>
          <w:rFonts w:eastAsia="Times New Roman" w:cs="Times New Roman"/>
          <w:color w:val="000000"/>
          <w:sz w:val="22"/>
          <w:szCs w:val="22"/>
        </w:rPr>
        <w:t xml:space="preserve">, individuals with Parkinson’s disease </w:t>
      </w:r>
      <w:hyperlink r:id="rId12" w:history="1">
        <w:r w:rsidRPr="007009B4">
          <w:rPr>
            <w:rFonts w:eastAsia="Times New Roman" w:cs="Times New Roman"/>
            <w:color w:val="000000"/>
            <w:sz w:val="22"/>
            <w:szCs w:val="22"/>
          </w:rPr>
          <w:t>(Mondal et al., 2019)</w:t>
        </w:r>
      </w:hyperlink>
      <w:r w:rsidRPr="007009B4">
        <w:rPr>
          <w:rFonts w:eastAsia="Times New Roman" w:cs="Times New Roman"/>
          <w:color w:val="000000"/>
          <w:sz w:val="22"/>
          <w:szCs w:val="22"/>
        </w:rPr>
        <w:t xml:space="preserve">, dementia </w:t>
      </w:r>
      <w:hyperlink r:id="rId13" w:history="1">
        <w:r w:rsidRPr="007009B4">
          <w:rPr>
            <w:rFonts w:eastAsia="Times New Roman" w:cs="Times New Roman"/>
            <w:color w:val="000000"/>
            <w:sz w:val="22"/>
            <w:szCs w:val="22"/>
          </w:rPr>
          <w:t>(</w:t>
        </w:r>
        <w:proofErr w:type="spellStart"/>
        <w:r w:rsidRPr="007009B4">
          <w:rPr>
            <w:rFonts w:eastAsia="Times New Roman" w:cs="Times New Roman"/>
            <w:color w:val="000000"/>
            <w:sz w:val="22"/>
            <w:szCs w:val="22"/>
          </w:rPr>
          <w:t>Darweesh</w:t>
        </w:r>
        <w:proofErr w:type="spellEnd"/>
        <w:r w:rsidRPr="007009B4">
          <w:rPr>
            <w:rFonts w:eastAsia="Times New Roman" w:cs="Times New Roman"/>
            <w:color w:val="000000"/>
            <w:sz w:val="22"/>
            <w:szCs w:val="22"/>
          </w:rPr>
          <w:t xml:space="preserve"> et al., 2019)</w:t>
        </w:r>
      </w:hyperlink>
      <w:r w:rsidRPr="007009B4">
        <w:rPr>
          <w:rFonts w:eastAsia="Times New Roman" w:cs="Times New Roman"/>
          <w:color w:val="000000"/>
          <w:sz w:val="22"/>
          <w:szCs w:val="22"/>
        </w:rPr>
        <w:t xml:space="preserve">, multiple sclerosis </w:t>
      </w:r>
      <w:hyperlink r:id="rId14" w:history="1">
        <w:r w:rsidRPr="007009B4">
          <w:rPr>
            <w:rFonts w:eastAsia="Times New Roman" w:cs="Times New Roman"/>
            <w:color w:val="000000"/>
            <w:sz w:val="22"/>
            <w:szCs w:val="22"/>
          </w:rPr>
          <w:t>(Novotna et al., 2019)</w:t>
        </w:r>
      </w:hyperlink>
      <w:r w:rsidRPr="007009B4">
        <w:rPr>
          <w:rFonts w:eastAsia="Times New Roman" w:cs="Times New Roman"/>
          <w:color w:val="000000"/>
          <w:sz w:val="22"/>
          <w:szCs w:val="22"/>
        </w:rPr>
        <w:t xml:space="preserve">, and post-stroke patients </w:t>
      </w:r>
      <w:hyperlink r:id="rId15" w:history="1">
        <w:r w:rsidRPr="007009B4">
          <w:rPr>
            <w:rFonts w:eastAsia="Times New Roman" w:cs="Times New Roman"/>
            <w:color w:val="000000"/>
            <w:sz w:val="22"/>
            <w:szCs w:val="22"/>
          </w:rPr>
          <w:t>(Cleland et al., 2019)</w:t>
        </w:r>
      </w:hyperlink>
      <w:r w:rsidRPr="007009B4">
        <w:rPr>
          <w:rFonts w:eastAsia="Times New Roman" w:cs="Times New Roman"/>
          <w:color w:val="000000"/>
          <w:sz w:val="22"/>
          <w:szCs w:val="22"/>
        </w:rPr>
        <w:t xml:space="preserve"> as a few examples. However, it is crucial that they are obtained using objective techniques to ensure adequate accuracy and repeatability </w:t>
      </w:r>
      <w:hyperlink r:id="rId16" w:history="1">
        <w:r w:rsidRPr="007009B4">
          <w:rPr>
            <w:rFonts w:eastAsia="Times New Roman" w:cs="Times New Roman"/>
            <w:color w:val="000000"/>
            <w:sz w:val="22"/>
            <w:szCs w:val="22"/>
          </w:rPr>
          <w:t>(Toro et al., 2003)</w:t>
        </w:r>
      </w:hyperlink>
      <w:r w:rsidRPr="007009B4">
        <w:rPr>
          <w:rFonts w:eastAsia="Times New Roman" w:cs="Times New Roman"/>
          <w:color w:val="000000"/>
          <w:sz w:val="22"/>
          <w:szCs w:val="22"/>
        </w:rPr>
        <w:t>. </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Two of the most common technologies used to measure spatiotemporal gait parameters are marker-based motion capture and pressure-sensitive gait mats; however, both of these technologies have limitations that reduce their potential uses. Marker-based motion capture systems are expensive, require experienced operators, and are largely limited to in-laboratory data collections. Pressure-sensitive gait mats are less expensive and simpler to operate, but they require subjects to walk on their surface, reducing the potential environments in which they can be used and the data that can be collected.</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 xml:space="preserve">Automated two-dimensional (2D) video-based markerless motion capture is an emerging technology that has the potential to measure spatiotemporal parameters without many of the limitations of marker-based motion capture or pressure-sensitive gait mats. </w:t>
      </w:r>
      <w:r w:rsidRPr="007009B4">
        <w:rPr>
          <w:rFonts w:eastAsia="Times New Roman" w:cs="Times New Roman"/>
          <w:i/>
          <w:iCs/>
          <w:color w:val="000000"/>
          <w:sz w:val="22"/>
          <w:szCs w:val="22"/>
        </w:rPr>
        <w:t>Theia3D</w:t>
      </w:r>
      <w:r w:rsidRPr="007009B4">
        <w:rPr>
          <w:rFonts w:eastAsia="Times New Roman" w:cs="Times New Roman"/>
          <w:color w:val="000000"/>
          <w:sz w:val="22"/>
          <w:szCs w:val="22"/>
        </w:rPr>
        <w:t xml:space="preserve"> (Theia Markerless Inc., Kingston, ON) is one such markerless motion capture software, which uses synchronized video data and deep learning techniques to estimate three-dimensional (3D) human pose, enabling it to measure spatiotemporal gait parameters without the need for skin-mounted markers, a laboratory environment, or a specific walking surface.</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The aim of this work was to determine the validity of spatiotemporal gait parameter measurements obtained using markerless motion capture. This was achieved through the completion of two studies: a concurrent comparison of spatiotemporal gait parameters from marker-based and markerless motion capture during treadmill walking, and a concurrent comparison of spatiotemporal gait parameters from a pressure-sensitive gait mat and markerless motion capture during over-ground walking.</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 </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b/>
          <w:bCs/>
          <w:color w:val="000000"/>
          <w:sz w:val="22"/>
          <w:szCs w:val="22"/>
        </w:rPr>
        <w:t>2. Methods</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t>2.1 Markerless Motion Capture</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lastRenderedPageBreak/>
        <w:tab/>
        <w:t xml:space="preserve">Theia3D </w:t>
      </w:r>
      <w:r w:rsidRPr="007009B4">
        <w:rPr>
          <w:rFonts w:eastAsia="Times New Roman" w:cs="Times New Roman"/>
          <w:color w:val="000000"/>
          <w:sz w:val="22"/>
          <w:szCs w:val="22"/>
        </w:rPr>
        <w:t xml:space="preserve">(Theia Markerless Inc., Kingston, ON, Canada) is a deep learning algorithm-based approach to markerless motion capture which uses deep convolutional neural networks for feature recognition (humans and human features) within 2D camera views </w:t>
      </w:r>
      <w:hyperlink r:id="rId17" w:history="1">
        <w:r w:rsidRPr="007009B4">
          <w:rPr>
            <w:rFonts w:eastAsia="Times New Roman" w:cs="Times New Roman"/>
            <w:color w:val="000000"/>
            <w:sz w:val="22"/>
            <w:szCs w:val="22"/>
          </w:rPr>
          <w:t>(Kanko et al., 2020a, 2020b; Mathis and Mathis, 2020)</w:t>
        </w:r>
      </w:hyperlink>
      <w:r w:rsidRPr="007009B4">
        <w:rPr>
          <w:rFonts w:eastAsia="Times New Roman" w:cs="Times New Roman"/>
          <w:color w:val="000000"/>
          <w:sz w:val="22"/>
          <w:szCs w:val="22"/>
        </w:rPr>
        <w:t>. The neural networks were trained on digital images of over 500,000 humans in the wild. In the version used for this study, 51 salient features consisting of a variety of joint locations and other identifiable surface features in the images were manually labelled by highly trained annotators and controlled for quality by a minimum of one additional expert labeller. These training images consisted of humans in a wide array of settings, clothing, and performing various activities. Deconvolutional layers are used to produce spatial probability densities for each image, representing the likelihood that an anatomical feature is in a particular location. For a given image, the network assigns high probabilities to labeled anatomical feature locations and low probabilities elsewhere. The learning that occurs during training enables the application of “rules” for identifying the learned features within a new image.</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 xml:space="preserve">When using this markerless motion capture software, the user provides newly collected video data from multiple synchronized and calibrated video cameras that capture one or more subjects performing a physical task. The time required to collect data is largely dependent on the task of interest but can take less than five minutes for the collection of ten walking trials, for example. Two-dimensional positions of the learned features are estimated within all frames of all of the videos, which are then transformed to 3D space based on the intrinsic and extrinsic parameters of the cameras. Finally, an articulated multi-body model is scaled to fit the subject-specific landmarks positions in 3D space, and a multi-body optimization approach (inverse kinematic (IK)) is used to estimate the 3D pose of the subject throughout the physical task. By default, the lower body kinematic chain has six degrees-of-freedom (DOF) at the pelvis, and three DOF at the hip, knee, and ankle. This markerless system has been shown to measure gait kinematics similarly to marker-based systems, and with greater reliability over multiple sessions </w:t>
      </w:r>
      <w:hyperlink r:id="rId18" w:history="1">
        <w:r w:rsidRPr="007009B4">
          <w:rPr>
            <w:rFonts w:eastAsia="Times New Roman" w:cs="Times New Roman"/>
            <w:color w:val="000000"/>
            <w:sz w:val="22"/>
            <w:szCs w:val="22"/>
          </w:rPr>
          <w:t>(Kanko et al., 2020a, 2020b)</w:t>
        </w:r>
      </w:hyperlink>
      <w:r w:rsidRPr="007009B4">
        <w:rPr>
          <w:rFonts w:eastAsia="Times New Roman" w:cs="Times New Roman"/>
          <w:color w:val="000000"/>
          <w:sz w:val="22"/>
          <w:szCs w:val="22"/>
        </w:rPr>
        <w:t>.</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 </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t>2.2 Participants</w:t>
      </w:r>
    </w:p>
    <w:p w:rsidR="00497799" w:rsidRDefault="00497799" w:rsidP="00497799">
      <w:pPr>
        <w:spacing w:line="360" w:lineRule="auto"/>
        <w:rPr>
          <w:rFonts w:eastAsia="Times New Roman" w:cs="Times New Roman"/>
          <w:color w:val="000000"/>
          <w:sz w:val="22"/>
          <w:szCs w:val="22"/>
        </w:rPr>
      </w:pPr>
      <w:r w:rsidRPr="007009B4">
        <w:rPr>
          <w:rFonts w:eastAsia="Times New Roman" w:cs="Times New Roman"/>
          <w:i/>
          <w:iCs/>
          <w:color w:val="000000"/>
          <w:sz w:val="22"/>
          <w:szCs w:val="22"/>
        </w:rPr>
        <w:tab/>
      </w:r>
      <w:r w:rsidRPr="007009B4">
        <w:rPr>
          <w:rFonts w:eastAsia="Times New Roman" w:cs="Times New Roman"/>
          <w:color w:val="000000"/>
          <w:sz w:val="22"/>
          <w:szCs w:val="22"/>
        </w:rPr>
        <w:t>A convenience sample of healthy, recreationally active adults were recruited to participate in both studies at the Human Mobility Research Laboratory (Kingston, ON). Subject sample characteristics are summarized in Table 1. Participants gave written informed consent and both studies were approved by the institutional ethics committee. Exclusion criteria included having any neuromuscular or musculoskeletal impairments that could affect their performance of walking.</w:t>
      </w:r>
    </w:p>
    <w:p w:rsidR="00D67630" w:rsidRDefault="00D67630">
      <w:pPr>
        <w:rPr>
          <w:rFonts w:eastAsia="Times New Roman" w:cs="Times New Roman"/>
          <w:color w:val="000000"/>
          <w:sz w:val="22"/>
          <w:szCs w:val="22"/>
        </w:rPr>
      </w:pPr>
      <w:r>
        <w:rPr>
          <w:rFonts w:eastAsia="Times New Roman" w:cs="Times New Roman"/>
          <w:color w:val="000000"/>
          <w:sz w:val="22"/>
          <w:szCs w:val="22"/>
        </w:rPr>
        <w:br w:type="page"/>
      </w:r>
    </w:p>
    <w:p w:rsidR="00D67630" w:rsidRPr="00D67630" w:rsidRDefault="00D67630" w:rsidP="00D67630">
      <w:pPr>
        <w:spacing w:after="120" w:line="276" w:lineRule="auto"/>
        <w:rPr>
          <w:rFonts w:eastAsia="Times New Roman" w:cs="Times New Roman"/>
          <w:color w:val="000000"/>
          <w:sz w:val="20"/>
          <w:szCs w:val="20"/>
        </w:rPr>
      </w:pPr>
      <w:r w:rsidRPr="00D67630">
        <w:rPr>
          <w:rFonts w:eastAsia="Times New Roman" w:cs="Times New Roman"/>
          <w:b/>
          <w:bCs/>
          <w:color w:val="000000"/>
          <w:sz w:val="20"/>
          <w:szCs w:val="20"/>
        </w:rPr>
        <w:lastRenderedPageBreak/>
        <w:t>Table 1:</w:t>
      </w:r>
      <w:r w:rsidRPr="00D67630">
        <w:rPr>
          <w:rFonts w:eastAsia="Times New Roman" w:cs="Times New Roman"/>
          <w:color w:val="000000"/>
          <w:sz w:val="20"/>
          <w:szCs w:val="20"/>
        </w:rPr>
        <w:t xml:space="preserve"> Subject sample characteristics for the motion capture and pressure-sensitive gait mat comparison studies.</w:t>
      </w:r>
    </w:p>
    <w:tbl>
      <w:tblPr>
        <w:tblStyle w:val="ListTable3"/>
        <w:tblW w:w="0" w:type="auto"/>
        <w:tblCellMar>
          <w:top w:w="57" w:type="dxa"/>
          <w:bottom w:w="57" w:type="dxa"/>
        </w:tblCellMar>
        <w:tblLook w:val="04A0" w:firstRow="1" w:lastRow="0" w:firstColumn="1" w:lastColumn="0" w:noHBand="0" w:noVBand="1"/>
      </w:tblPr>
      <w:tblGrid>
        <w:gridCol w:w="1696"/>
        <w:gridCol w:w="2127"/>
        <w:gridCol w:w="1842"/>
        <w:gridCol w:w="2127"/>
      </w:tblGrid>
      <w:tr w:rsidR="00D67630" w:rsidRPr="00E159B4" w:rsidTr="00D5316A">
        <w:trPr>
          <w:cnfStyle w:val="100000000000" w:firstRow="1" w:lastRow="0" w:firstColumn="0" w:lastColumn="0" w:oddVBand="0" w:evenVBand="0" w:oddHBand="0" w:evenHBand="0" w:firstRowFirstColumn="0" w:firstRowLastColumn="0" w:lastRowFirstColumn="0" w:lastRowLastColumn="0"/>
          <w:trHeight w:val="586"/>
        </w:trPr>
        <w:tc>
          <w:tcPr>
            <w:cnfStyle w:val="001000000100" w:firstRow="0" w:lastRow="0" w:firstColumn="1" w:lastColumn="0" w:oddVBand="0" w:evenVBand="0" w:oddHBand="0" w:evenHBand="0" w:firstRowFirstColumn="1" w:firstRowLastColumn="0" w:lastRowFirstColumn="0" w:lastRowLastColumn="0"/>
            <w:tcW w:w="1696" w:type="dxa"/>
            <w:shd w:val="clear" w:color="auto" w:fill="D9D9D9" w:themeFill="background1" w:themeFillShade="D9"/>
            <w:vAlign w:val="center"/>
            <w:hideMark/>
          </w:tcPr>
          <w:p w:rsidR="00D67630" w:rsidRPr="00E159B4" w:rsidRDefault="00D67630" w:rsidP="00D5316A">
            <w:pPr>
              <w:spacing w:line="276" w:lineRule="auto"/>
              <w:jc w:val="center"/>
              <w:rPr>
                <w:rFonts w:eastAsia="Times New Roman" w:cs="Times New Roman"/>
                <w:color w:val="000000" w:themeColor="text1"/>
                <w:sz w:val="22"/>
                <w:szCs w:val="22"/>
              </w:rPr>
            </w:pPr>
          </w:p>
        </w:tc>
        <w:tc>
          <w:tcPr>
            <w:tcW w:w="2127" w:type="dxa"/>
            <w:shd w:val="clear" w:color="auto" w:fill="D9D9D9" w:themeFill="background1" w:themeFillShade="D9"/>
            <w:vAlign w:val="center"/>
            <w:hideMark/>
          </w:tcPr>
          <w:p w:rsidR="00D67630" w:rsidRPr="00E159B4" w:rsidRDefault="00D67630" w:rsidP="00D5316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Pr>
                <w:rFonts w:eastAsia="Times New Roman" w:cs="Times New Roman"/>
                <w:color w:val="000000" w:themeColor="text1"/>
                <w:sz w:val="22"/>
                <w:szCs w:val="22"/>
              </w:rPr>
              <w:t>Motion Capture Comparison</w:t>
            </w:r>
          </w:p>
        </w:tc>
        <w:tc>
          <w:tcPr>
            <w:tcW w:w="1842" w:type="dxa"/>
            <w:shd w:val="clear" w:color="auto" w:fill="D9D9D9" w:themeFill="background1" w:themeFillShade="D9"/>
            <w:vAlign w:val="center"/>
          </w:tcPr>
          <w:p w:rsidR="00D67630" w:rsidRPr="00E159B4" w:rsidRDefault="00D67630" w:rsidP="00D5316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Pr>
                <w:rFonts w:eastAsia="Times New Roman" w:cs="Times New Roman"/>
                <w:color w:val="000000" w:themeColor="text1"/>
                <w:sz w:val="22"/>
                <w:szCs w:val="22"/>
              </w:rPr>
              <w:t>Gait Mat Comparison</w:t>
            </w:r>
          </w:p>
        </w:tc>
        <w:tc>
          <w:tcPr>
            <w:tcW w:w="2127" w:type="dxa"/>
            <w:shd w:val="clear" w:color="auto" w:fill="D9D9D9" w:themeFill="background1" w:themeFillShade="D9"/>
            <w:vAlign w:val="center"/>
          </w:tcPr>
          <w:p w:rsidR="00D67630" w:rsidRPr="00E159B4" w:rsidRDefault="00D67630" w:rsidP="00D5316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Pr>
                <w:rFonts w:eastAsia="Times New Roman" w:cs="Times New Roman"/>
                <w:color w:val="000000" w:themeColor="text1"/>
                <w:sz w:val="22"/>
                <w:szCs w:val="22"/>
              </w:rPr>
              <w:t>Combined</w:t>
            </w:r>
          </w:p>
        </w:tc>
      </w:tr>
      <w:tr w:rsidR="00D67630" w:rsidRPr="00E159B4" w:rsidTr="00D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rsidR="00D67630" w:rsidRPr="00E159B4" w:rsidRDefault="00D67630" w:rsidP="00D5316A">
            <w:pPr>
              <w:spacing w:line="276" w:lineRule="auto"/>
              <w:jc w:val="center"/>
              <w:rPr>
                <w:rFonts w:eastAsia="Times New Roman" w:cs="Times New Roman"/>
                <w:b w:val="0"/>
                <w:bCs w:val="0"/>
                <w:sz w:val="22"/>
                <w:szCs w:val="22"/>
              </w:rPr>
            </w:pPr>
            <w:r>
              <w:rPr>
                <w:rFonts w:eastAsia="Times New Roman" w:cs="Times New Roman"/>
                <w:b w:val="0"/>
                <w:bCs w:val="0"/>
                <w:color w:val="000000"/>
                <w:sz w:val="22"/>
                <w:szCs w:val="22"/>
              </w:rPr>
              <w:t>N (female/male)</w:t>
            </w:r>
          </w:p>
        </w:tc>
        <w:tc>
          <w:tcPr>
            <w:tcW w:w="2127" w:type="dxa"/>
            <w:vAlign w:val="center"/>
            <w:hideMark/>
          </w:tcPr>
          <w:p w:rsidR="00D67630" w:rsidRPr="00E159B4" w:rsidRDefault="00D67630" w:rsidP="00D5316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Pr>
                <w:rFonts w:eastAsia="Times New Roman" w:cs="Times New Roman"/>
                <w:sz w:val="22"/>
                <w:szCs w:val="22"/>
              </w:rPr>
              <w:t>30 (15/15)</w:t>
            </w:r>
          </w:p>
        </w:tc>
        <w:tc>
          <w:tcPr>
            <w:tcW w:w="1842" w:type="dxa"/>
            <w:vAlign w:val="center"/>
          </w:tcPr>
          <w:p w:rsidR="00D67630" w:rsidRPr="00E159B4" w:rsidRDefault="00D67630" w:rsidP="00D5316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Pr>
                <w:rFonts w:eastAsia="Times New Roman" w:cs="Times New Roman"/>
                <w:sz w:val="22"/>
                <w:szCs w:val="22"/>
              </w:rPr>
              <w:t>25 (10/15)</w:t>
            </w:r>
          </w:p>
        </w:tc>
        <w:tc>
          <w:tcPr>
            <w:tcW w:w="2127" w:type="dxa"/>
            <w:vAlign w:val="center"/>
          </w:tcPr>
          <w:p w:rsidR="00D67630" w:rsidRPr="00E159B4" w:rsidRDefault="00D67630" w:rsidP="00D5316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Pr>
                <w:rFonts w:eastAsia="Times New Roman" w:cs="Times New Roman"/>
                <w:sz w:val="22"/>
                <w:szCs w:val="22"/>
              </w:rPr>
              <w:t>55 (25/30)</w:t>
            </w:r>
          </w:p>
        </w:tc>
      </w:tr>
      <w:tr w:rsidR="00D67630" w:rsidRPr="00E159B4" w:rsidTr="00D5316A">
        <w:tc>
          <w:tcPr>
            <w:cnfStyle w:val="001000000000" w:firstRow="0" w:lastRow="0" w:firstColumn="1" w:lastColumn="0" w:oddVBand="0" w:evenVBand="0" w:oddHBand="0" w:evenHBand="0" w:firstRowFirstColumn="0" w:firstRowLastColumn="0" w:lastRowFirstColumn="0" w:lastRowLastColumn="0"/>
            <w:tcW w:w="1696" w:type="dxa"/>
            <w:vAlign w:val="center"/>
            <w:hideMark/>
          </w:tcPr>
          <w:p w:rsidR="00D67630" w:rsidRDefault="00D67630" w:rsidP="00D5316A">
            <w:pPr>
              <w:spacing w:line="276" w:lineRule="auto"/>
              <w:jc w:val="center"/>
              <w:rPr>
                <w:rFonts w:eastAsia="Times New Roman" w:cs="Times New Roman"/>
                <w:color w:val="000000"/>
                <w:sz w:val="22"/>
                <w:szCs w:val="22"/>
              </w:rPr>
            </w:pPr>
            <w:r>
              <w:rPr>
                <w:rFonts w:eastAsia="Times New Roman" w:cs="Times New Roman"/>
                <w:b w:val="0"/>
                <w:bCs w:val="0"/>
                <w:color w:val="000000"/>
                <w:sz w:val="22"/>
                <w:szCs w:val="22"/>
              </w:rPr>
              <w:t>Age [years],</w:t>
            </w:r>
          </w:p>
          <w:p w:rsidR="00D67630" w:rsidRPr="00E159B4" w:rsidRDefault="00D67630" w:rsidP="00D5316A">
            <w:pPr>
              <w:spacing w:line="276" w:lineRule="auto"/>
              <w:jc w:val="center"/>
              <w:rPr>
                <w:rFonts w:eastAsia="Times New Roman" w:cs="Times New Roman"/>
                <w:b w:val="0"/>
                <w:bCs w:val="0"/>
                <w:sz w:val="22"/>
                <w:szCs w:val="22"/>
              </w:rPr>
            </w:pPr>
            <w:r>
              <w:rPr>
                <w:rFonts w:eastAsia="Times New Roman" w:cs="Times New Roman"/>
                <w:b w:val="0"/>
                <w:bCs w:val="0"/>
                <w:color w:val="000000"/>
                <w:sz w:val="22"/>
                <w:szCs w:val="22"/>
              </w:rPr>
              <w:t>mean (SD)</w:t>
            </w:r>
          </w:p>
        </w:tc>
        <w:tc>
          <w:tcPr>
            <w:tcW w:w="2127" w:type="dxa"/>
            <w:vAlign w:val="center"/>
            <w:hideMark/>
          </w:tcPr>
          <w:p w:rsidR="00D67630" w:rsidRPr="00E159B4" w:rsidRDefault="00D67630" w:rsidP="00D5316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23.0 (3.5)</w:t>
            </w:r>
          </w:p>
        </w:tc>
        <w:tc>
          <w:tcPr>
            <w:tcW w:w="1842" w:type="dxa"/>
            <w:vAlign w:val="center"/>
          </w:tcPr>
          <w:p w:rsidR="00D67630" w:rsidRPr="00E159B4" w:rsidRDefault="00D67630" w:rsidP="00D5316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28.0 (9.6)</w:t>
            </w:r>
          </w:p>
        </w:tc>
        <w:tc>
          <w:tcPr>
            <w:tcW w:w="2127" w:type="dxa"/>
            <w:vAlign w:val="center"/>
          </w:tcPr>
          <w:p w:rsidR="00D67630" w:rsidRPr="00E159B4" w:rsidRDefault="00D67630" w:rsidP="00D5316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25.2 (7.4)</w:t>
            </w:r>
          </w:p>
        </w:tc>
      </w:tr>
      <w:tr w:rsidR="00D67630" w:rsidRPr="00E159B4" w:rsidTr="00D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D67630" w:rsidRDefault="00D67630" w:rsidP="00D5316A">
            <w:pPr>
              <w:spacing w:line="276" w:lineRule="auto"/>
              <w:jc w:val="center"/>
              <w:rPr>
                <w:rFonts w:eastAsia="Times New Roman" w:cs="Times New Roman"/>
                <w:color w:val="000000"/>
                <w:sz w:val="22"/>
                <w:szCs w:val="22"/>
              </w:rPr>
            </w:pPr>
            <w:r>
              <w:rPr>
                <w:rFonts w:eastAsia="Times New Roman" w:cs="Times New Roman"/>
                <w:b w:val="0"/>
                <w:bCs w:val="0"/>
                <w:color w:val="000000"/>
                <w:sz w:val="22"/>
                <w:szCs w:val="22"/>
              </w:rPr>
              <w:t>Height [cm],</w:t>
            </w:r>
          </w:p>
          <w:p w:rsidR="00D67630" w:rsidRPr="00E159B4" w:rsidRDefault="00D67630" w:rsidP="00D5316A">
            <w:pPr>
              <w:spacing w:line="276" w:lineRule="auto"/>
              <w:jc w:val="center"/>
              <w:rPr>
                <w:rFonts w:eastAsia="Times New Roman" w:cs="Times New Roman"/>
                <w:b w:val="0"/>
                <w:bCs w:val="0"/>
                <w:sz w:val="22"/>
                <w:szCs w:val="22"/>
              </w:rPr>
            </w:pPr>
            <w:r>
              <w:rPr>
                <w:rFonts w:eastAsia="Times New Roman" w:cs="Times New Roman"/>
                <w:b w:val="0"/>
                <w:bCs w:val="0"/>
                <w:sz w:val="22"/>
                <w:szCs w:val="22"/>
              </w:rPr>
              <w:t>mean (SD)</w:t>
            </w:r>
          </w:p>
        </w:tc>
        <w:tc>
          <w:tcPr>
            <w:tcW w:w="2127" w:type="dxa"/>
            <w:vAlign w:val="center"/>
          </w:tcPr>
          <w:p w:rsidR="00D67630" w:rsidRPr="00E159B4" w:rsidRDefault="00D67630" w:rsidP="00D5316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Pr>
                <w:rFonts w:eastAsia="Times New Roman" w:cs="Times New Roman"/>
                <w:sz w:val="22"/>
                <w:szCs w:val="22"/>
              </w:rPr>
              <w:t>176.0 (8.6)</w:t>
            </w:r>
          </w:p>
        </w:tc>
        <w:tc>
          <w:tcPr>
            <w:tcW w:w="1842" w:type="dxa"/>
            <w:vAlign w:val="center"/>
          </w:tcPr>
          <w:p w:rsidR="00D67630" w:rsidRPr="00E159B4" w:rsidRDefault="00D67630" w:rsidP="00D5316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Pr>
                <w:rFonts w:eastAsia="Times New Roman" w:cs="Times New Roman"/>
                <w:sz w:val="22"/>
                <w:szCs w:val="22"/>
              </w:rPr>
              <w:t>173.8 (7.6)</w:t>
            </w:r>
          </w:p>
        </w:tc>
        <w:tc>
          <w:tcPr>
            <w:tcW w:w="2127" w:type="dxa"/>
            <w:vAlign w:val="center"/>
          </w:tcPr>
          <w:p w:rsidR="00D67630" w:rsidRPr="00E159B4" w:rsidRDefault="00D67630" w:rsidP="00D5316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Pr>
                <w:rFonts w:eastAsia="Times New Roman" w:cs="Times New Roman"/>
                <w:sz w:val="22"/>
                <w:szCs w:val="22"/>
              </w:rPr>
              <w:t>174.5 (8.3)</w:t>
            </w:r>
          </w:p>
        </w:tc>
      </w:tr>
      <w:tr w:rsidR="00D67630" w:rsidRPr="00E159B4" w:rsidTr="00D5316A">
        <w:tc>
          <w:tcPr>
            <w:cnfStyle w:val="001000000000" w:firstRow="0" w:lastRow="0" w:firstColumn="1" w:lastColumn="0" w:oddVBand="0" w:evenVBand="0" w:oddHBand="0" w:evenHBand="0" w:firstRowFirstColumn="0" w:firstRowLastColumn="0" w:lastRowFirstColumn="0" w:lastRowLastColumn="0"/>
            <w:tcW w:w="1696" w:type="dxa"/>
            <w:vAlign w:val="center"/>
          </w:tcPr>
          <w:p w:rsidR="00D67630" w:rsidRDefault="00D67630" w:rsidP="00D5316A">
            <w:pPr>
              <w:spacing w:line="276" w:lineRule="auto"/>
              <w:jc w:val="center"/>
              <w:rPr>
                <w:rFonts w:eastAsia="Times New Roman" w:cs="Times New Roman"/>
                <w:color w:val="000000"/>
                <w:sz w:val="22"/>
                <w:szCs w:val="22"/>
              </w:rPr>
            </w:pPr>
            <w:r>
              <w:rPr>
                <w:rFonts w:eastAsia="Times New Roman" w:cs="Times New Roman"/>
                <w:b w:val="0"/>
                <w:bCs w:val="0"/>
                <w:color w:val="000000"/>
                <w:sz w:val="22"/>
                <w:szCs w:val="22"/>
              </w:rPr>
              <w:t>Mass [kg],</w:t>
            </w:r>
          </w:p>
          <w:p w:rsidR="00D67630" w:rsidRPr="00E159B4" w:rsidRDefault="00D67630" w:rsidP="00D5316A">
            <w:pPr>
              <w:spacing w:line="276" w:lineRule="auto"/>
              <w:jc w:val="center"/>
              <w:rPr>
                <w:rFonts w:eastAsia="Times New Roman" w:cs="Times New Roman"/>
                <w:b w:val="0"/>
                <w:bCs w:val="0"/>
                <w:sz w:val="22"/>
                <w:szCs w:val="22"/>
              </w:rPr>
            </w:pPr>
            <w:r>
              <w:rPr>
                <w:rFonts w:eastAsia="Times New Roman" w:cs="Times New Roman"/>
                <w:b w:val="0"/>
                <w:bCs w:val="0"/>
                <w:color w:val="000000"/>
                <w:sz w:val="22"/>
                <w:szCs w:val="22"/>
              </w:rPr>
              <w:t>mean (SD)</w:t>
            </w:r>
          </w:p>
        </w:tc>
        <w:tc>
          <w:tcPr>
            <w:tcW w:w="2127" w:type="dxa"/>
            <w:vAlign w:val="center"/>
          </w:tcPr>
          <w:p w:rsidR="00D67630" w:rsidRPr="00E159B4" w:rsidRDefault="00D67630" w:rsidP="00D5316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69.2 (11.4)</w:t>
            </w:r>
          </w:p>
        </w:tc>
        <w:tc>
          <w:tcPr>
            <w:tcW w:w="1842" w:type="dxa"/>
            <w:vAlign w:val="center"/>
          </w:tcPr>
          <w:p w:rsidR="00D67630" w:rsidRPr="00E159B4" w:rsidRDefault="00D67630" w:rsidP="00D5316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67.9 (13.5)</w:t>
            </w:r>
          </w:p>
        </w:tc>
        <w:tc>
          <w:tcPr>
            <w:tcW w:w="2127" w:type="dxa"/>
            <w:vAlign w:val="center"/>
          </w:tcPr>
          <w:p w:rsidR="00D67630" w:rsidRPr="00E159B4" w:rsidRDefault="00D67630" w:rsidP="00D5316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68.6 (12.3)</w:t>
            </w:r>
          </w:p>
        </w:tc>
      </w:tr>
    </w:tbl>
    <w:p w:rsidR="00497799" w:rsidRPr="007009B4" w:rsidRDefault="00497799" w:rsidP="00497799">
      <w:pPr>
        <w:spacing w:line="360" w:lineRule="auto"/>
        <w:rPr>
          <w:rFonts w:eastAsia="Times New Roman" w:cs="Times New Roman"/>
          <w:color w:val="000000"/>
        </w:rPr>
      </w:pP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t>2.3 Experimental Setup and Procedure</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t>2.3.1 Motion Capture Comparison</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 xml:space="preserve">Two camera systems, consisting of seven Qualisys 3+ cameras (Qualisys AB, Gothenburg, Sweden) which recorded marker trajectories and eight Qualisys </w:t>
      </w:r>
      <w:proofErr w:type="spellStart"/>
      <w:r w:rsidRPr="007009B4">
        <w:rPr>
          <w:rFonts w:eastAsia="Times New Roman" w:cs="Times New Roman"/>
          <w:color w:val="000000"/>
          <w:sz w:val="22"/>
          <w:szCs w:val="22"/>
        </w:rPr>
        <w:t>Miqus</w:t>
      </w:r>
      <w:proofErr w:type="spellEnd"/>
      <w:r w:rsidRPr="007009B4">
        <w:rPr>
          <w:rFonts w:eastAsia="Times New Roman" w:cs="Times New Roman"/>
          <w:color w:val="000000"/>
          <w:sz w:val="22"/>
          <w:szCs w:val="22"/>
        </w:rPr>
        <w:t xml:space="preserve"> cameras which recorded 2D videos were positioned around an instrumented treadmill (Tandem Force-Sensing Treadmill, AMTI Inc., MA). Both systems were connected to a single instance of Qualisys Track Manager (QTM) to ensure their temporal synchronization and to allow them to be calibrated simultaneously, resulting in a single shared global coordinate system. Both systems recorded at 85 Hz.</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Participants wore minimal, skin-tight clothing and their personal athletic shoes. Retroreflective markers were affixed bilaterally on the first, fifth, and between the second and third metatarsal heads, on the calcaneus, malleoli, tibial tuberosity, femoral epicondyles, anterior superior and posterior superior iliac spines, lateral iliac crest, suprasternal notch, C7 vertebrae, superior acromion, lateral humeral head, humeral epicondyles, radial and ulnar styloid processes, and the third metacarpus. Rigid tracking clusters (4 markers/cluster) were affixed to the shanks, thighs, and lower back, and a headband with five markers was worn.</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A static calibration trial for the marker-based motion capture data was collected with the subject standing on the treadmill; no static trial is required for the markerless system. Starting at an initial speed of 1.2 m/s, participants determined a comfortable self-selected walking speed by providing feedback to researchers. Participants acclimatized to the treadmill for two minutes before ten consecutive trials of four seconds were collected simultaneously using both camera systems.</w:t>
      </w:r>
    </w:p>
    <w:p w:rsidR="00497799" w:rsidRPr="007009B4" w:rsidRDefault="00497799" w:rsidP="00497799">
      <w:pPr>
        <w:spacing w:line="360" w:lineRule="auto"/>
        <w:rPr>
          <w:rFonts w:eastAsia="Times New Roman" w:cs="Times New Roman"/>
          <w:color w:val="000000"/>
        </w:rPr>
      </w:pPr>
    </w:p>
    <w:p w:rsidR="00D67630" w:rsidRDefault="00D67630" w:rsidP="00497799">
      <w:pPr>
        <w:spacing w:line="360" w:lineRule="auto"/>
        <w:rPr>
          <w:rFonts w:eastAsia="Times New Roman" w:cs="Times New Roman"/>
          <w:i/>
          <w:iCs/>
          <w:color w:val="000000"/>
          <w:sz w:val="22"/>
          <w:szCs w:val="22"/>
        </w:rPr>
      </w:pPr>
    </w:p>
    <w:p w:rsidR="00D67630" w:rsidRDefault="00D67630" w:rsidP="00497799">
      <w:pPr>
        <w:spacing w:line="360" w:lineRule="auto"/>
        <w:rPr>
          <w:rFonts w:eastAsia="Times New Roman" w:cs="Times New Roman"/>
          <w:i/>
          <w:iCs/>
          <w:color w:val="000000"/>
          <w:sz w:val="22"/>
          <w:szCs w:val="22"/>
        </w:rPr>
      </w:pP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lastRenderedPageBreak/>
        <w:t>2.3.2 Pressure-Sensitive Gait Mat Comparison</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ab/>
        <w:t xml:space="preserve">A </w:t>
      </w:r>
      <w:proofErr w:type="spellStart"/>
      <w:r w:rsidRPr="007009B4">
        <w:rPr>
          <w:rFonts w:eastAsia="Times New Roman" w:cs="Times New Roman"/>
          <w:color w:val="000000"/>
          <w:sz w:val="22"/>
          <w:szCs w:val="22"/>
        </w:rPr>
        <w:t>GAITRite</w:t>
      </w:r>
      <w:proofErr w:type="spellEnd"/>
      <w:r w:rsidRPr="007009B4">
        <w:rPr>
          <w:rFonts w:eastAsia="Times New Roman" w:cs="Times New Roman"/>
          <w:color w:val="000000"/>
          <w:sz w:val="22"/>
          <w:szCs w:val="22"/>
        </w:rPr>
        <w:t xml:space="preserve"> mat (CIR Systems, Inc., Franklin, NJ) was positioned centrally within a large laboratory space, around which eight Sony RX0 II cameras (Sony Corporation, Minato, Japan) were arranged and synchronized using a Sony Camera Control Box. Red tape lines were placed on the ground ten meters apart as walkway start/finish lines, and the mat was positioned centrally between the lines. Subjects wore their own clothing and shoes and performed six over-ground walking trials between the start/finish lines at their comfortable walking speed, alternating direction for each trial. Synchronized 2D video data and foot-ground contact positions and times were recorded during each trial, with both systems recording at 60 Hz. Foot placements that did not occur entirely within the pressure-sensitive region of the mat were not recorded.</w:t>
      </w:r>
    </w:p>
    <w:p w:rsidR="00497799" w:rsidRPr="007009B4" w:rsidRDefault="00497799" w:rsidP="00497799">
      <w:pPr>
        <w:spacing w:line="360" w:lineRule="auto"/>
        <w:rPr>
          <w:rFonts w:eastAsia="Times New Roman" w:cs="Times New Roman"/>
          <w:color w:val="000000"/>
        </w:rPr>
      </w:pP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t>2.5 Data Analysis</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t>2.5.1 Motion Capture Comparison</w:t>
      </w:r>
    </w:p>
    <w:p w:rsidR="00D67630" w:rsidRDefault="00497799" w:rsidP="00497799">
      <w:pPr>
        <w:spacing w:line="360" w:lineRule="auto"/>
        <w:rPr>
          <w:rFonts w:eastAsia="Times New Roman" w:cs="Times New Roman"/>
          <w:color w:val="000000"/>
          <w:sz w:val="22"/>
          <w:szCs w:val="22"/>
        </w:rPr>
      </w:pPr>
      <w:r w:rsidRPr="007009B4">
        <w:rPr>
          <w:rFonts w:eastAsia="Times New Roman" w:cs="Times New Roman"/>
          <w:color w:val="000000"/>
          <w:sz w:val="22"/>
          <w:szCs w:val="22"/>
        </w:rPr>
        <w:tab/>
        <w:t xml:space="preserve">Marker-based motion capture data were tracked in QTM, video data were processed using </w:t>
      </w:r>
      <w:r w:rsidRPr="007009B4">
        <w:rPr>
          <w:rFonts w:eastAsia="Times New Roman" w:cs="Times New Roman"/>
          <w:i/>
          <w:iCs/>
          <w:color w:val="000000"/>
          <w:sz w:val="22"/>
          <w:szCs w:val="22"/>
        </w:rPr>
        <w:t xml:space="preserve">Theia3D </w:t>
      </w:r>
      <w:r w:rsidRPr="007009B4">
        <w:rPr>
          <w:rFonts w:eastAsia="Times New Roman" w:cs="Times New Roman"/>
          <w:color w:val="000000"/>
          <w:sz w:val="22"/>
          <w:szCs w:val="22"/>
        </w:rPr>
        <w:t xml:space="preserve">(v2020.3.0.962), and both sets of processed data were exported for analysis in Visual3D (C-Motion Inc., Germantown, MD). Two skeletal models were generated in Visual3D: one which tracked the markerless motion capture data that was automatically created by Visual3D, and one which tracked the marker-based data that was manually defined and had identical joint constraints as those used in </w:t>
      </w:r>
      <w:r w:rsidRPr="007009B4">
        <w:rPr>
          <w:rFonts w:eastAsia="Times New Roman" w:cs="Times New Roman"/>
          <w:i/>
          <w:iCs/>
          <w:color w:val="000000"/>
          <w:sz w:val="22"/>
          <w:szCs w:val="22"/>
        </w:rPr>
        <w:t>Theia3D</w:t>
      </w:r>
      <w:r w:rsidRPr="007009B4">
        <w:rPr>
          <w:rFonts w:eastAsia="Times New Roman" w:cs="Times New Roman"/>
          <w:color w:val="000000"/>
          <w:sz w:val="22"/>
          <w:szCs w:val="22"/>
        </w:rPr>
        <w:t xml:space="preserve">. Kinematic gait events were created for the marker-based and markerless models independently, and were confirmed to represent the same gait events </w:t>
      </w:r>
      <w:hyperlink r:id="rId19" w:history="1">
        <w:r w:rsidRPr="007009B4">
          <w:rPr>
            <w:rFonts w:eastAsia="Times New Roman" w:cs="Times New Roman"/>
            <w:color w:val="000000"/>
            <w:sz w:val="22"/>
            <w:szCs w:val="22"/>
          </w:rPr>
          <w:t>(</w:t>
        </w:r>
        <w:proofErr w:type="spellStart"/>
        <w:r w:rsidRPr="007009B4">
          <w:rPr>
            <w:rFonts w:eastAsia="Times New Roman" w:cs="Times New Roman"/>
            <w:color w:val="000000"/>
            <w:sz w:val="22"/>
            <w:szCs w:val="22"/>
          </w:rPr>
          <w:t>Zeni</w:t>
        </w:r>
        <w:proofErr w:type="spellEnd"/>
        <w:r w:rsidRPr="007009B4">
          <w:rPr>
            <w:rFonts w:eastAsia="Times New Roman" w:cs="Times New Roman"/>
            <w:color w:val="000000"/>
            <w:sz w:val="22"/>
            <w:szCs w:val="22"/>
          </w:rPr>
          <w:t xml:space="preserve"> et al., 2008)</w:t>
        </w:r>
      </w:hyperlink>
      <w:r w:rsidRPr="007009B4">
        <w:rPr>
          <w:rFonts w:eastAsia="Times New Roman" w:cs="Times New Roman"/>
          <w:color w:val="000000"/>
          <w:sz w:val="22"/>
          <w:szCs w:val="22"/>
        </w:rPr>
        <w:t>. Step length, stride length, stride width, step time, cycle time, swing time, stance time, double limb support time, and trial-average gait speed were calculated from the marker-based and markerless models and exported for further analysis in MATLAB (The MathWorks Inc., Natick, MA) and SPSS (IBM, Armonk, NY). These parameters are defined in Table 2. Twenty measurements of step length, stride length, step time, cycle time, swing time, and stance time; ten measurements of stride width; and five trial-average measurements of double limb support time were randomly selected from those available and directly compared between systems for each subject.</w:t>
      </w:r>
    </w:p>
    <w:p w:rsidR="00D67630" w:rsidRDefault="00D67630">
      <w:pPr>
        <w:rPr>
          <w:rFonts w:eastAsia="Times New Roman" w:cs="Times New Roman"/>
          <w:b/>
          <w:bCs/>
          <w:color w:val="000000"/>
          <w:sz w:val="20"/>
          <w:szCs w:val="20"/>
        </w:rPr>
      </w:pPr>
      <w:r>
        <w:rPr>
          <w:rFonts w:eastAsia="Times New Roman" w:cs="Times New Roman"/>
          <w:b/>
          <w:bCs/>
          <w:color w:val="000000"/>
          <w:sz w:val="20"/>
          <w:szCs w:val="20"/>
        </w:rPr>
        <w:br w:type="page"/>
      </w:r>
    </w:p>
    <w:p w:rsidR="00D67630" w:rsidRPr="00D67630" w:rsidRDefault="00D67630" w:rsidP="00D67630">
      <w:pPr>
        <w:spacing w:after="120" w:line="276" w:lineRule="auto"/>
        <w:rPr>
          <w:rFonts w:eastAsia="Times New Roman" w:cs="Times New Roman"/>
          <w:color w:val="000000"/>
          <w:sz w:val="21"/>
          <w:szCs w:val="21"/>
        </w:rPr>
      </w:pPr>
      <w:r w:rsidRPr="00D67630">
        <w:rPr>
          <w:rFonts w:eastAsia="Times New Roman" w:cs="Times New Roman"/>
          <w:b/>
          <w:bCs/>
          <w:color w:val="000000"/>
          <w:sz w:val="20"/>
          <w:szCs w:val="20"/>
        </w:rPr>
        <w:lastRenderedPageBreak/>
        <w:t>Table 2:</w:t>
      </w:r>
      <w:r w:rsidRPr="00D67630">
        <w:rPr>
          <w:rFonts w:eastAsia="Times New Roman" w:cs="Times New Roman"/>
          <w:color w:val="000000"/>
          <w:sz w:val="20"/>
          <w:szCs w:val="20"/>
        </w:rPr>
        <w:t xml:space="preserve"> Descriptions of the included gait parameters.</w:t>
      </w:r>
    </w:p>
    <w:tbl>
      <w:tblPr>
        <w:tblStyle w:val="ListTable3"/>
        <w:tblW w:w="0" w:type="auto"/>
        <w:tblCellMar>
          <w:top w:w="113" w:type="dxa"/>
          <w:bottom w:w="113" w:type="dxa"/>
        </w:tblCellMar>
        <w:tblLook w:val="04A0" w:firstRow="1" w:lastRow="0" w:firstColumn="1" w:lastColumn="0" w:noHBand="0" w:noVBand="1"/>
      </w:tblPr>
      <w:tblGrid>
        <w:gridCol w:w="1696"/>
        <w:gridCol w:w="7654"/>
      </w:tblGrid>
      <w:tr w:rsidR="00D67630" w:rsidRPr="00E159B4" w:rsidTr="00D531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shd w:val="clear" w:color="auto" w:fill="D9D9D9" w:themeFill="background1" w:themeFillShade="D9"/>
            <w:hideMark/>
          </w:tcPr>
          <w:p w:rsidR="00D67630" w:rsidRPr="00E159B4" w:rsidRDefault="00D67630" w:rsidP="00D5316A">
            <w:pPr>
              <w:spacing w:line="276" w:lineRule="auto"/>
              <w:jc w:val="center"/>
              <w:rPr>
                <w:rFonts w:eastAsia="Times New Roman" w:cs="Times New Roman"/>
                <w:color w:val="000000" w:themeColor="text1"/>
                <w:sz w:val="22"/>
                <w:szCs w:val="22"/>
              </w:rPr>
            </w:pPr>
            <w:r w:rsidRPr="00E159B4">
              <w:rPr>
                <w:rFonts w:eastAsia="Times New Roman" w:cs="Times New Roman"/>
                <w:color w:val="000000" w:themeColor="text1"/>
                <w:sz w:val="22"/>
                <w:szCs w:val="22"/>
              </w:rPr>
              <w:t>Gait Parameter</w:t>
            </w:r>
          </w:p>
        </w:tc>
        <w:tc>
          <w:tcPr>
            <w:tcW w:w="7654" w:type="dxa"/>
            <w:shd w:val="clear" w:color="auto" w:fill="D9D9D9" w:themeFill="background1" w:themeFillShade="D9"/>
            <w:hideMark/>
          </w:tcPr>
          <w:p w:rsidR="00D67630" w:rsidRPr="00E159B4" w:rsidRDefault="00D67630" w:rsidP="00D5316A">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szCs w:val="22"/>
              </w:rPr>
            </w:pPr>
            <w:r w:rsidRPr="00E159B4">
              <w:rPr>
                <w:rFonts w:eastAsia="Times New Roman" w:cs="Times New Roman"/>
                <w:color w:val="000000" w:themeColor="text1"/>
                <w:sz w:val="22"/>
                <w:szCs w:val="22"/>
              </w:rPr>
              <w:t>Description</w:t>
            </w:r>
          </w:p>
        </w:tc>
      </w:tr>
      <w:tr w:rsidR="00D67630" w:rsidRPr="00E159B4" w:rsidTr="00D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rsidR="00D67630" w:rsidRPr="00E159B4" w:rsidRDefault="00D67630" w:rsidP="00D5316A">
            <w:pPr>
              <w:spacing w:line="276" w:lineRule="auto"/>
              <w:jc w:val="center"/>
              <w:rPr>
                <w:rFonts w:eastAsia="Times New Roman" w:cs="Times New Roman"/>
                <w:b w:val="0"/>
                <w:bCs w:val="0"/>
                <w:sz w:val="22"/>
                <w:szCs w:val="22"/>
              </w:rPr>
            </w:pPr>
            <w:r w:rsidRPr="00E159B4">
              <w:rPr>
                <w:rFonts w:eastAsia="Times New Roman" w:cs="Times New Roman"/>
                <w:b w:val="0"/>
                <w:bCs w:val="0"/>
                <w:color w:val="000000"/>
                <w:sz w:val="22"/>
                <w:szCs w:val="22"/>
              </w:rPr>
              <w:t>Gait Speed</w:t>
            </w:r>
          </w:p>
        </w:tc>
        <w:tc>
          <w:tcPr>
            <w:tcW w:w="7654" w:type="dxa"/>
            <w:hideMark/>
          </w:tcPr>
          <w:p w:rsidR="00D67630" w:rsidRPr="00E159B4" w:rsidRDefault="00D67630" w:rsidP="00D5316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E159B4">
              <w:rPr>
                <w:rFonts w:eastAsia="Times New Roman" w:cs="Times New Roman"/>
                <w:color w:val="000000"/>
                <w:sz w:val="22"/>
                <w:szCs w:val="22"/>
              </w:rPr>
              <w:t>Distance covered per second, calculated as the measured stride length divided by the measured stride time, reported in meters per second [m/s].</w:t>
            </w:r>
          </w:p>
        </w:tc>
      </w:tr>
      <w:tr w:rsidR="00D67630" w:rsidRPr="00E159B4" w:rsidTr="00D5316A">
        <w:tc>
          <w:tcPr>
            <w:cnfStyle w:val="001000000000" w:firstRow="0" w:lastRow="0" w:firstColumn="1" w:lastColumn="0" w:oddVBand="0" w:evenVBand="0" w:oddHBand="0" w:evenHBand="0" w:firstRowFirstColumn="0" w:firstRowLastColumn="0" w:lastRowFirstColumn="0" w:lastRowLastColumn="0"/>
            <w:tcW w:w="1696" w:type="dxa"/>
            <w:vAlign w:val="center"/>
            <w:hideMark/>
          </w:tcPr>
          <w:p w:rsidR="00D67630" w:rsidRPr="00E159B4" w:rsidRDefault="00D67630" w:rsidP="00D5316A">
            <w:pPr>
              <w:spacing w:line="276" w:lineRule="auto"/>
              <w:jc w:val="center"/>
              <w:rPr>
                <w:rFonts w:eastAsia="Times New Roman" w:cs="Times New Roman"/>
                <w:b w:val="0"/>
                <w:bCs w:val="0"/>
                <w:sz w:val="22"/>
                <w:szCs w:val="22"/>
              </w:rPr>
            </w:pPr>
            <w:r w:rsidRPr="00E159B4">
              <w:rPr>
                <w:rFonts w:eastAsia="Times New Roman" w:cs="Times New Roman"/>
                <w:b w:val="0"/>
                <w:bCs w:val="0"/>
                <w:color w:val="000000"/>
                <w:sz w:val="22"/>
                <w:szCs w:val="22"/>
              </w:rPr>
              <w:t>Step Length</w:t>
            </w:r>
          </w:p>
        </w:tc>
        <w:tc>
          <w:tcPr>
            <w:tcW w:w="7654" w:type="dxa"/>
            <w:hideMark/>
          </w:tcPr>
          <w:p w:rsidR="00D67630" w:rsidRPr="00E159B4" w:rsidRDefault="00D67630" w:rsidP="00D5316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E159B4">
              <w:rPr>
                <w:rFonts w:eastAsia="Times New Roman" w:cs="Times New Roman"/>
                <w:color w:val="000000"/>
                <w:sz w:val="22"/>
                <w:szCs w:val="22"/>
              </w:rPr>
              <w:t>Distance from the position of the proximal contralateral foot (ankle joint) at the previous contralateral heel-strike to the position of the proximal ipsilateral foot (ankle joint) at the ipsilateral heel-strike taken in the direction of progression, reported in centimeters [cm].</w:t>
            </w:r>
          </w:p>
        </w:tc>
      </w:tr>
      <w:tr w:rsidR="00D67630" w:rsidRPr="00E159B4" w:rsidTr="00D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D67630" w:rsidRPr="00E159B4" w:rsidRDefault="00D67630" w:rsidP="00D5316A">
            <w:pPr>
              <w:spacing w:line="276" w:lineRule="auto"/>
              <w:jc w:val="center"/>
              <w:rPr>
                <w:rFonts w:eastAsia="Times New Roman" w:cs="Times New Roman"/>
                <w:b w:val="0"/>
                <w:bCs w:val="0"/>
                <w:sz w:val="22"/>
                <w:szCs w:val="22"/>
              </w:rPr>
            </w:pPr>
            <w:r w:rsidRPr="00E159B4">
              <w:rPr>
                <w:rFonts w:eastAsia="Times New Roman" w:cs="Times New Roman"/>
                <w:b w:val="0"/>
                <w:bCs w:val="0"/>
                <w:color w:val="000000"/>
                <w:sz w:val="22"/>
                <w:szCs w:val="22"/>
              </w:rPr>
              <w:t>Stride Length</w:t>
            </w:r>
          </w:p>
        </w:tc>
        <w:tc>
          <w:tcPr>
            <w:tcW w:w="7654" w:type="dxa"/>
          </w:tcPr>
          <w:p w:rsidR="00D67630" w:rsidRPr="00E159B4" w:rsidRDefault="00D67630" w:rsidP="00D5316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E159B4">
              <w:rPr>
                <w:rFonts w:eastAsia="Times New Roman" w:cs="Times New Roman"/>
                <w:color w:val="000000"/>
                <w:sz w:val="22"/>
                <w:szCs w:val="22"/>
              </w:rPr>
              <w:t>Distance from the position of the proximal ipsilateral foot (ankle joint) at ipsilateral heel-strike to the position of the proximal ipsilateral foot (ankle joint) at the successive ipsilateral heel-strike taken in the direction of progression, reported in centimeters [cm].</w:t>
            </w:r>
          </w:p>
        </w:tc>
      </w:tr>
      <w:tr w:rsidR="00D67630" w:rsidRPr="00E159B4" w:rsidTr="00D5316A">
        <w:tc>
          <w:tcPr>
            <w:cnfStyle w:val="001000000000" w:firstRow="0" w:lastRow="0" w:firstColumn="1" w:lastColumn="0" w:oddVBand="0" w:evenVBand="0" w:oddHBand="0" w:evenHBand="0" w:firstRowFirstColumn="0" w:firstRowLastColumn="0" w:lastRowFirstColumn="0" w:lastRowLastColumn="0"/>
            <w:tcW w:w="1696" w:type="dxa"/>
            <w:vAlign w:val="center"/>
          </w:tcPr>
          <w:p w:rsidR="00D67630" w:rsidRPr="00E159B4" w:rsidRDefault="00D67630" w:rsidP="00D5316A">
            <w:pPr>
              <w:spacing w:line="276" w:lineRule="auto"/>
              <w:jc w:val="center"/>
              <w:rPr>
                <w:rFonts w:eastAsia="Times New Roman" w:cs="Times New Roman"/>
                <w:b w:val="0"/>
                <w:bCs w:val="0"/>
                <w:sz w:val="22"/>
                <w:szCs w:val="22"/>
              </w:rPr>
            </w:pPr>
            <w:r w:rsidRPr="00E159B4">
              <w:rPr>
                <w:rFonts w:eastAsia="Times New Roman" w:cs="Times New Roman"/>
                <w:b w:val="0"/>
                <w:bCs w:val="0"/>
                <w:color w:val="000000"/>
                <w:sz w:val="22"/>
                <w:szCs w:val="22"/>
              </w:rPr>
              <w:t>Stride Width</w:t>
            </w:r>
          </w:p>
        </w:tc>
        <w:tc>
          <w:tcPr>
            <w:tcW w:w="7654" w:type="dxa"/>
          </w:tcPr>
          <w:p w:rsidR="00D67630" w:rsidRPr="00E159B4" w:rsidRDefault="00D67630" w:rsidP="00D5316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E159B4">
              <w:rPr>
                <w:rFonts w:eastAsia="Times New Roman" w:cs="Times New Roman"/>
                <w:color w:val="000000"/>
                <w:sz w:val="22"/>
                <w:szCs w:val="22"/>
              </w:rPr>
              <w:t>Perpendicular distance between the position of the proximal contralateral foot (ankle joint) at contralateral heel-strike to the vector between positions of the proximal ipsilateral foot (ankle joint) at successive ipsilateral heel-strikes, reported in centimeters [cm].</w:t>
            </w:r>
          </w:p>
        </w:tc>
      </w:tr>
      <w:tr w:rsidR="00D67630" w:rsidRPr="00E159B4" w:rsidTr="00D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D67630" w:rsidRPr="00E159B4" w:rsidRDefault="00D67630" w:rsidP="00D5316A">
            <w:pPr>
              <w:spacing w:line="276" w:lineRule="auto"/>
              <w:jc w:val="center"/>
              <w:rPr>
                <w:rFonts w:eastAsia="Times New Roman" w:cs="Times New Roman"/>
                <w:b w:val="0"/>
                <w:bCs w:val="0"/>
                <w:sz w:val="22"/>
                <w:szCs w:val="22"/>
              </w:rPr>
            </w:pPr>
            <w:r w:rsidRPr="00E159B4">
              <w:rPr>
                <w:rFonts w:eastAsia="Times New Roman" w:cs="Times New Roman"/>
                <w:b w:val="0"/>
                <w:bCs w:val="0"/>
                <w:color w:val="000000"/>
                <w:sz w:val="22"/>
                <w:szCs w:val="22"/>
              </w:rPr>
              <w:t>Step Time</w:t>
            </w:r>
          </w:p>
        </w:tc>
        <w:tc>
          <w:tcPr>
            <w:tcW w:w="7654" w:type="dxa"/>
          </w:tcPr>
          <w:p w:rsidR="00D67630" w:rsidRPr="00E159B4" w:rsidRDefault="00D67630" w:rsidP="00D5316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E159B4">
              <w:rPr>
                <w:rFonts w:eastAsia="Times New Roman" w:cs="Times New Roman"/>
                <w:color w:val="000000"/>
                <w:sz w:val="22"/>
                <w:szCs w:val="22"/>
              </w:rPr>
              <w:t>Time elapsed between heel-strike of the contralateral foot and the successive heel-strike of the ipsilateral foot, reported in seconds [s].</w:t>
            </w:r>
          </w:p>
        </w:tc>
      </w:tr>
      <w:tr w:rsidR="00D67630" w:rsidRPr="00E159B4" w:rsidTr="00D5316A">
        <w:tc>
          <w:tcPr>
            <w:cnfStyle w:val="001000000000" w:firstRow="0" w:lastRow="0" w:firstColumn="1" w:lastColumn="0" w:oddVBand="0" w:evenVBand="0" w:oddHBand="0" w:evenHBand="0" w:firstRowFirstColumn="0" w:firstRowLastColumn="0" w:lastRowFirstColumn="0" w:lastRowLastColumn="0"/>
            <w:tcW w:w="1696" w:type="dxa"/>
            <w:vAlign w:val="center"/>
          </w:tcPr>
          <w:p w:rsidR="00D67630" w:rsidRPr="00E159B4" w:rsidRDefault="00D67630" w:rsidP="00D5316A">
            <w:pPr>
              <w:spacing w:line="276" w:lineRule="auto"/>
              <w:jc w:val="center"/>
              <w:rPr>
                <w:rFonts w:eastAsia="Times New Roman" w:cs="Times New Roman"/>
                <w:b w:val="0"/>
                <w:bCs w:val="0"/>
                <w:sz w:val="22"/>
                <w:szCs w:val="22"/>
              </w:rPr>
            </w:pPr>
            <w:r w:rsidRPr="00E159B4">
              <w:rPr>
                <w:rFonts w:eastAsia="Times New Roman" w:cs="Times New Roman"/>
                <w:b w:val="0"/>
                <w:bCs w:val="0"/>
                <w:sz w:val="22"/>
                <w:szCs w:val="22"/>
              </w:rPr>
              <w:t>Cycle Time</w:t>
            </w:r>
          </w:p>
        </w:tc>
        <w:tc>
          <w:tcPr>
            <w:tcW w:w="7654" w:type="dxa"/>
          </w:tcPr>
          <w:p w:rsidR="00D67630" w:rsidRPr="00E159B4" w:rsidRDefault="00D67630" w:rsidP="00D5316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E159B4">
              <w:rPr>
                <w:rFonts w:eastAsia="Times New Roman" w:cs="Times New Roman"/>
                <w:sz w:val="22"/>
                <w:szCs w:val="22"/>
              </w:rPr>
              <w:t>Time elapsed between successive heel-strike events of the same foot, reported in seconds [s].</w:t>
            </w:r>
          </w:p>
        </w:tc>
      </w:tr>
      <w:tr w:rsidR="00D67630" w:rsidRPr="00E159B4" w:rsidTr="00D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D67630" w:rsidRPr="00E159B4" w:rsidRDefault="00D67630" w:rsidP="00D5316A">
            <w:pPr>
              <w:spacing w:line="276" w:lineRule="auto"/>
              <w:jc w:val="center"/>
              <w:rPr>
                <w:rFonts w:eastAsia="Times New Roman" w:cs="Times New Roman"/>
                <w:b w:val="0"/>
                <w:bCs w:val="0"/>
                <w:sz w:val="22"/>
                <w:szCs w:val="22"/>
              </w:rPr>
            </w:pPr>
            <w:r w:rsidRPr="00E159B4">
              <w:rPr>
                <w:rFonts w:eastAsia="Times New Roman" w:cs="Times New Roman"/>
                <w:b w:val="0"/>
                <w:bCs w:val="0"/>
                <w:color w:val="000000"/>
                <w:sz w:val="22"/>
                <w:szCs w:val="22"/>
              </w:rPr>
              <w:t>Swing Time</w:t>
            </w:r>
          </w:p>
        </w:tc>
        <w:tc>
          <w:tcPr>
            <w:tcW w:w="7654" w:type="dxa"/>
          </w:tcPr>
          <w:p w:rsidR="00D67630" w:rsidRPr="00E159B4" w:rsidRDefault="00D67630" w:rsidP="00D5316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E159B4">
              <w:rPr>
                <w:rFonts w:eastAsia="Times New Roman" w:cs="Times New Roman"/>
                <w:color w:val="000000"/>
                <w:sz w:val="22"/>
                <w:szCs w:val="22"/>
              </w:rPr>
              <w:t>Time elapsed between toe-off of the ipsilateral foot and the successive heel-strike of the same foot, reported in seconds [s].</w:t>
            </w:r>
          </w:p>
        </w:tc>
      </w:tr>
      <w:tr w:rsidR="00D67630" w:rsidRPr="00E159B4" w:rsidTr="00D5316A">
        <w:tc>
          <w:tcPr>
            <w:cnfStyle w:val="001000000000" w:firstRow="0" w:lastRow="0" w:firstColumn="1" w:lastColumn="0" w:oddVBand="0" w:evenVBand="0" w:oddHBand="0" w:evenHBand="0" w:firstRowFirstColumn="0" w:firstRowLastColumn="0" w:lastRowFirstColumn="0" w:lastRowLastColumn="0"/>
            <w:tcW w:w="1696" w:type="dxa"/>
            <w:vAlign w:val="center"/>
          </w:tcPr>
          <w:p w:rsidR="00D67630" w:rsidRPr="00E159B4" w:rsidRDefault="00D67630" w:rsidP="00D5316A">
            <w:pPr>
              <w:spacing w:line="276" w:lineRule="auto"/>
              <w:jc w:val="center"/>
              <w:rPr>
                <w:rFonts w:eastAsia="Times New Roman" w:cs="Times New Roman"/>
                <w:b w:val="0"/>
                <w:bCs w:val="0"/>
                <w:sz w:val="22"/>
                <w:szCs w:val="22"/>
              </w:rPr>
            </w:pPr>
            <w:r w:rsidRPr="00E159B4">
              <w:rPr>
                <w:rFonts w:eastAsia="Times New Roman" w:cs="Times New Roman"/>
                <w:b w:val="0"/>
                <w:bCs w:val="0"/>
                <w:color w:val="000000"/>
                <w:sz w:val="22"/>
                <w:szCs w:val="22"/>
              </w:rPr>
              <w:t>Stance Time</w:t>
            </w:r>
          </w:p>
        </w:tc>
        <w:tc>
          <w:tcPr>
            <w:tcW w:w="7654" w:type="dxa"/>
          </w:tcPr>
          <w:p w:rsidR="00D67630" w:rsidRPr="00E159B4" w:rsidRDefault="00D67630" w:rsidP="00D5316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E159B4">
              <w:rPr>
                <w:rFonts w:eastAsia="Times New Roman" w:cs="Times New Roman"/>
                <w:color w:val="000000"/>
                <w:sz w:val="22"/>
                <w:szCs w:val="22"/>
              </w:rPr>
              <w:t>Time elapsed between heel-strike of the ipsilateral foot and the successive toe-off of the same foot, reported in seconds [s].</w:t>
            </w:r>
          </w:p>
        </w:tc>
      </w:tr>
      <w:tr w:rsidR="00D67630" w:rsidRPr="00E159B4" w:rsidTr="00D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D67630" w:rsidRPr="00E159B4" w:rsidRDefault="00D67630" w:rsidP="00D5316A">
            <w:pPr>
              <w:spacing w:line="276" w:lineRule="auto"/>
              <w:jc w:val="center"/>
              <w:rPr>
                <w:rFonts w:eastAsia="Times New Roman" w:cs="Times New Roman"/>
                <w:color w:val="000000"/>
                <w:sz w:val="22"/>
                <w:szCs w:val="22"/>
              </w:rPr>
            </w:pPr>
            <w:r w:rsidRPr="00E159B4">
              <w:rPr>
                <w:rFonts w:eastAsia="Times New Roman" w:cs="Times New Roman"/>
                <w:b w:val="0"/>
                <w:bCs w:val="0"/>
                <w:color w:val="000000"/>
                <w:sz w:val="22"/>
                <w:szCs w:val="22"/>
              </w:rPr>
              <w:t>Double-Limb Support Time</w:t>
            </w:r>
          </w:p>
        </w:tc>
        <w:tc>
          <w:tcPr>
            <w:tcW w:w="7654" w:type="dxa"/>
          </w:tcPr>
          <w:p w:rsidR="00D67630" w:rsidRPr="00E159B4" w:rsidRDefault="00D67630" w:rsidP="00D5316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E159B4">
              <w:rPr>
                <w:rFonts w:eastAsia="Times New Roman" w:cs="Times New Roman"/>
                <w:color w:val="000000"/>
                <w:sz w:val="22"/>
                <w:szCs w:val="22"/>
              </w:rPr>
              <w:t>Time elapsed while both feet are in contact with the ground and taken as the sum of the two instances of double-limb support during one gait cycle, reported in seconds [s].</w:t>
            </w:r>
          </w:p>
        </w:tc>
      </w:tr>
    </w:tbl>
    <w:p w:rsidR="00497799" w:rsidRPr="007009B4" w:rsidRDefault="00497799" w:rsidP="00497799">
      <w:pPr>
        <w:spacing w:line="360" w:lineRule="auto"/>
        <w:rPr>
          <w:rFonts w:eastAsia="Times New Roman" w:cs="Times New Roman"/>
          <w:color w:val="000000"/>
        </w:rPr>
      </w:pP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t>2.5.2 Pressure-Sensitive Gait Mat Comparison</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ab/>
        <w:t xml:space="preserve">Spatiotemporal gait parameters were automatically calculated using </w:t>
      </w:r>
      <w:proofErr w:type="spellStart"/>
      <w:r w:rsidRPr="007009B4">
        <w:rPr>
          <w:rFonts w:eastAsia="Times New Roman" w:cs="Times New Roman"/>
          <w:color w:val="000000"/>
          <w:sz w:val="22"/>
          <w:szCs w:val="22"/>
        </w:rPr>
        <w:t>GAITRite</w:t>
      </w:r>
      <w:proofErr w:type="spellEnd"/>
      <w:r w:rsidRPr="007009B4">
        <w:rPr>
          <w:rFonts w:eastAsia="Times New Roman" w:cs="Times New Roman"/>
          <w:color w:val="000000"/>
          <w:sz w:val="22"/>
          <w:szCs w:val="22"/>
        </w:rPr>
        <w:t xml:space="preserve"> software (v. 4.0) and were exported for analysis in MATLAB. Video data were processed using </w:t>
      </w:r>
      <w:r w:rsidRPr="007009B4">
        <w:rPr>
          <w:rFonts w:eastAsia="Times New Roman" w:cs="Times New Roman"/>
          <w:i/>
          <w:iCs/>
          <w:color w:val="000000"/>
          <w:sz w:val="22"/>
          <w:szCs w:val="22"/>
        </w:rPr>
        <w:t>Theia3D</w:t>
      </w:r>
      <w:r w:rsidRPr="007009B4">
        <w:rPr>
          <w:rFonts w:eastAsia="Times New Roman" w:cs="Times New Roman"/>
          <w:color w:val="000000"/>
          <w:sz w:val="22"/>
          <w:szCs w:val="22"/>
        </w:rPr>
        <w:t xml:space="preserve"> and exported to Visual3D, where the automatic skeletal model was generated. Kinematic gait events were created based on the markerless skeletal model for the gait cycles that occurred on the pressure-sensitive gait mat, which were confirmed to match those recorded by the mat. Gait parameters with definitions matching </w:t>
      </w:r>
      <w:r w:rsidRPr="007009B4">
        <w:rPr>
          <w:rFonts w:eastAsia="Times New Roman" w:cs="Times New Roman"/>
          <w:color w:val="000000"/>
          <w:sz w:val="22"/>
          <w:szCs w:val="22"/>
        </w:rPr>
        <w:lastRenderedPageBreak/>
        <w:t xml:space="preserve">those generated by the </w:t>
      </w:r>
      <w:proofErr w:type="spellStart"/>
      <w:r w:rsidRPr="007009B4">
        <w:rPr>
          <w:rFonts w:eastAsia="Times New Roman" w:cs="Times New Roman"/>
          <w:color w:val="000000"/>
          <w:sz w:val="22"/>
          <w:szCs w:val="22"/>
        </w:rPr>
        <w:t>GAITRite</w:t>
      </w:r>
      <w:proofErr w:type="spellEnd"/>
      <w:r w:rsidRPr="007009B4">
        <w:rPr>
          <w:rFonts w:eastAsia="Times New Roman" w:cs="Times New Roman"/>
          <w:color w:val="000000"/>
          <w:sz w:val="22"/>
          <w:szCs w:val="22"/>
        </w:rPr>
        <w:t xml:space="preserve"> software were calculated in Visual3D and exported for further analysis alongside the gait mat measurements in MATLAB and SPSS. Ten measurements of step length, stride length, stride width, step time, cycle time, swing time, and stance time; and four trial-average measurements of double limb support time were randomly selected from those available and directly compared between systems for each subject.</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 </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i/>
          <w:iCs/>
          <w:color w:val="000000"/>
          <w:sz w:val="22"/>
          <w:szCs w:val="22"/>
        </w:rPr>
        <w:t>2.6 Statistical Analysis</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 xml:space="preserve">            Means and standard deviations of the differences in gait parameter measurements made on an individual measurement basis between systems (marker-based and markerless motion capture; gait mat and markerless motion capture) were calculated across all measurements. Bland-Altman plots with bias and 95% limits of agreement (LOA) were created for each parameter </w:t>
      </w:r>
      <w:hyperlink r:id="rId20" w:history="1">
        <w:r w:rsidRPr="007009B4">
          <w:rPr>
            <w:rFonts w:eastAsia="Times New Roman" w:cs="Times New Roman"/>
            <w:color w:val="000000"/>
            <w:sz w:val="22"/>
            <w:szCs w:val="22"/>
          </w:rPr>
          <w:t>(Bland and Altman, 1986)</w:t>
        </w:r>
      </w:hyperlink>
      <w:r w:rsidRPr="007009B4">
        <w:rPr>
          <w:rFonts w:eastAsia="Times New Roman" w:cs="Times New Roman"/>
          <w:color w:val="000000"/>
          <w:sz w:val="22"/>
          <w:szCs w:val="22"/>
        </w:rPr>
        <w:t xml:space="preserve">. Pearson’s correlation coefficient (r) was calculated to assess correlation, and intraclass correlation coefficients (ICC (A-1)) were calculated to assess agreement </w:t>
      </w:r>
      <w:hyperlink r:id="rId21" w:history="1">
        <w:r w:rsidRPr="007009B4">
          <w:rPr>
            <w:rFonts w:eastAsia="Times New Roman" w:cs="Times New Roman"/>
            <w:color w:val="000000"/>
            <w:sz w:val="22"/>
            <w:szCs w:val="22"/>
          </w:rPr>
          <w:t>(McGraw and Wong, 1996)</w:t>
        </w:r>
      </w:hyperlink>
      <w:r w:rsidRPr="007009B4">
        <w:rPr>
          <w:rFonts w:eastAsia="Times New Roman" w:cs="Times New Roman"/>
          <w:color w:val="000000"/>
          <w:sz w:val="22"/>
          <w:szCs w:val="22"/>
        </w:rPr>
        <w:t xml:space="preserve">. ICC values of &lt; 0.5 were interpreted as poor, 0.5-0.75 were interpreted as moderate, 0.75-0.9 were interpreted as good, and &gt; 0.9 were interpreted as excellent </w:t>
      </w:r>
      <w:hyperlink r:id="rId22" w:history="1">
        <w:r w:rsidRPr="007009B4">
          <w:rPr>
            <w:rFonts w:eastAsia="Times New Roman" w:cs="Times New Roman"/>
            <w:color w:val="000000"/>
            <w:sz w:val="22"/>
            <w:szCs w:val="22"/>
          </w:rPr>
          <w:t>(</w:t>
        </w:r>
        <w:proofErr w:type="spellStart"/>
        <w:r w:rsidRPr="007009B4">
          <w:rPr>
            <w:rFonts w:eastAsia="Times New Roman" w:cs="Times New Roman"/>
            <w:color w:val="000000"/>
            <w:sz w:val="22"/>
            <w:szCs w:val="22"/>
          </w:rPr>
          <w:t>Portney</w:t>
        </w:r>
        <w:proofErr w:type="spellEnd"/>
        <w:r w:rsidRPr="007009B4">
          <w:rPr>
            <w:rFonts w:eastAsia="Times New Roman" w:cs="Times New Roman"/>
            <w:color w:val="000000"/>
            <w:sz w:val="22"/>
            <w:szCs w:val="22"/>
          </w:rPr>
          <w:t xml:space="preserve"> and Watkins, 2009)</w:t>
        </w:r>
      </w:hyperlink>
      <w:r w:rsidRPr="007009B4">
        <w:rPr>
          <w:rFonts w:eastAsia="Times New Roman" w:cs="Times New Roman"/>
          <w:color w:val="000000"/>
          <w:sz w:val="22"/>
          <w:szCs w:val="22"/>
        </w:rPr>
        <w:t>.</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 </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b/>
          <w:bCs/>
          <w:color w:val="000000"/>
          <w:sz w:val="22"/>
          <w:szCs w:val="22"/>
        </w:rPr>
        <w:t>3. Results</w:t>
      </w:r>
    </w:p>
    <w:p w:rsidR="00497799" w:rsidRDefault="00497799" w:rsidP="00497799">
      <w:pPr>
        <w:spacing w:line="360" w:lineRule="auto"/>
        <w:rPr>
          <w:rFonts w:eastAsia="Times New Roman" w:cs="Times New Roman"/>
          <w:color w:val="000000"/>
          <w:sz w:val="22"/>
          <w:szCs w:val="22"/>
        </w:rPr>
      </w:pPr>
      <w:r w:rsidRPr="007009B4">
        <w:rPr>
          <w:rFonts w:eastAsia="Times New Roman" w:cs="Times New Roman"/>
          <w:color w:val="000000"/>
          <w:sz w:val="22"/>
          <w:szCs w:val="22"/>
        </w:rPr>
        <w:tab/>
        <w:t>Summary metrics for the differences between spatiotemporal gait parameters measured using the two systems in each study are shown in Table 3. Gait speed measurements were practically identical between marker-based and markerless motion capture systems, and very similar between the gait mat and markerless motion capture (Figure 1). Mean differences were 0.00 m/s and 0.02 m/s for the motion capture and gait mat comparisons, respectively. LOA for the gait mat comparison indicated markerless gait speed measurements are slightly but systematically slower than those from the gait mat. Correlation coefficients for both studies indicated near-perfect correlation and excellent agreement; however, the gait mat ICC lower bound indicated the possibility of poor agreement likely due to two outlier measurements (Table 3).</w:t>
      </w:r>
    </w:p>
    <w:p w:rsidR="00F34D18" w:rsidRDefault="00F34D18" w:rsidP="00497799">
      <w:pPr>
        <w:spacing w:line="360" w:lineRule="auto"/>
        <w:rPr>
          <w:rFonts w:eastAsia="Times New Roman" w:cs="Times New Roman"/>
          <w:color w:val="000000"/>
          <w:sz w:val="22"/>
          <w:szCs w:val="22"/>
        </w:rPr>
      </w:pPr>
      <w:r>
        <w:rPr>
          <w:rFonts w:eastAsia="Times New Roman" w:cs="Times New Roman"/>
          <w:noProof/>
          <w:color w:val="000000"/>
          <w:sz w:val="22"/>
          <w:szCs w:val="22"/>
        </w:rPr>
        <w:lastRenderedPageBreak/>
        <w:drawing>
          <wp:inline distT="0" distB="0" distL="0" distR="0">
            <wp:extent cx="5334000" cy="36079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3">
                      <a:extLst>
                        <a:ext uri="{28A0092B-C50C-407E-A947-70E740481C1C}">
                          <a14:useLocalDpi xmlns:a14="http://schemas.microsoft.com/office/drawing/2010/main" val="0"/>
                        </a:ext>
                      </a:extLst>
                    </a:blip>
                    <a:srcRect b="9814"/>
                    <a:stretch/>
                  </pic:blipFill>
                  <pic:spPr bwMode="auto">
                    <a:xfrm>
                      <a:off x="0" y="0"/>
                      <a:ext cx="5334000" cy="3607904"/>
                    </a:xfrm>
                    <a:prstGeom prst="rect">
                      <a:avLst/>
                    </a:prstGeom>
                    <a:ln>
                      <a:noFill/>
                    </a:ln>
                    <a:extLst>
                      <a:ext uri="{53640926-AAD7-44D8-BBD7-CCE9431645EC}">
                        <a14:shadowObscured xmlns:a14="http://schemas.microsoft.com/office/drawing/2010/main"/>
                      </a:ext>
                    </a:extLst>
                  </pic:spPr>
                </pic:pic>
              </a:graphicData>
            </a:graphic>
          </wp:inline>
        </w:drawing>
      </w:r>
    </w:p>
    <w:p w:rsidR="00F34D18" w:rsidRDefault="00F34D18" w:rsidP="00F34D18">
      <w:pPr>
        <w:spacing w:line="276" w:lineRule="auto"/>
        <w:rPr>
          <w:rFonts w:eastAsia="Times New Roman" w:cs="Times New Roman"/>
          <w:color w:val="000000"/>
          <w:sz w:val="21"/>
          <w:szCs w:val="21"/>
        </w:rPr>
      </w:pPr>
      <w:r w:rsidRPr="00F34D18">
        <w:rPr>
          <w:rFonts w:eastAsia="Times New Roman" w:cs="Times New Roman"/>
          <w:b/>
          <w:bCs/>
          <w:color w:val="000000"/>
          <w:sz w:val="20"/>
          <w:szCs w:val="20"/>
        </w:rPr>
        <w:t>Figure 1:</w:t>
      </w:r>
      <w:r w:rsidRPr="00F34D18">
        <w:rPr>
          <w:rFonts w:eastAsia="Times New Roman" w:cs="Times New Roman"/>
          <w:color w:val="000000"/>
          <w:sz w:val="20"/>
          <w:szCs w:val="20"/>
        </w:rPr>
        <w:t xml:space="preserve"> Bland-Altman plot, showing the difference between individual measurements of gait speed from both systems against the average of the measurements, for both comparison studies performed. Solid lines and printed values represent the bias (mean difference) obtained from each comparison, and dashed lines represent 95% limits of agreement of the measurements. Motion capture comparison lower and upper limits of agreement were 0.00 m/s and 0.01 m/s, respectively. Gait mat comparison lower and upper limits of agreement were 0.00 m/s and 0.05 m/s, respectively</w:t>
      </w:r>
      <w:r>
        <w:rPr>
          <w:rFonts w:eastAsia="Times New Roman" w:cs="Times New Roman"/>
          <w:color w:val="000000"/>
          <w:sz w:val="21"/>
          <w:szCs w:val="21"/>
        </w:rPr>
        <w:t>.</w:t>
      </w:r>
    </w:p>
    <w:p w:rsidR="00F34D18" w:rsidRPr="00F34D18" w:rsidRDefault="00F34D18" w:rsidP="00F34D18">
      <w:pPr>
        <w:spacing w:line="276" w:lineRule="auto"/>
        <w:rPr>
          <w:rFonts w:eastAsia="Times New Roman" w:cs="Times New Roman"/>
          <w:color w:val="000000"/>
          <w:sz w:val="21"/>
          <w:szCs w:val="21"/>
        </w:rPr>
      </w:pPr>
    </w:p>
    <w:p w:rsidR="00F34D18" w:rsidRDefault="00F34D18" w:rsidP="00F34D18">
      <w:pPr>
        <w:spacing w:line="360" w:lineRule="auto"/>
        <w:ind w:firstLine="720"/>
        <w:rPr>
          <w:rFonts w:eastAsia="Times New Roman" w:cs="Times New Roman"/>
          <w:color w:val="000000"/>
          <w:sz w:val="22"/>
          <w:szCs w:val="22"/>
        </w:rPr>
      </w:pPr>
      <w:r w:rsidRPr="007009B4">
        <w:rPr>
          <w:rFonts w:eastAsia="Times New Roman" w:cs="Times New Roman"/>
          <w:color w:val="000000"/>
          <w:sz w:val="22"/>
          <w:szCs w:val="22"/>
        </w:rPr>
        <w:t>Step and stride length had mean differences of less than 1 cm for both comparisons, with standard deviation values for both parameters of approximately 3.5 cm and 2.5 cm for the motion capture and gait mat comparisons, respectively. Bland-Altman LOA for these parameters were approximately +/- 7 cm for the motion capture comparison and +/- 5 cm for the gait mat comparison (Figure 2). Correlation coefficients indicated both parameters had strong correlations, excellent agreement in the motion capture comparison, and good to excellent agreement in the gait mat comparison.</w:t>
      </w:r>
      <w:r w:rsidRPr="00F34D18">
        <w:rPr>
          <w:rFonts w:eastAsia="Times New Roman" w:cs="Times New Roman"/>
          <w:color w:val="000000"/>
          <w:sz w:val="22"/>
          <w:szCs w:val="22"/>
        </w:rPr>
        <w:t xml:space="preserve"> </w:t>
      </w:r>
      <w:r w:rsidRPr="007009B4">
        <w:rPr>
          <w:rFonts w:eastAsia="Times New Roman" w:cs="Times New Roman"/>
          <w:color w:val="000000"/>
          <w:sz w:val="22"/>
          <w:szCs w:val="22"/>
        </w:rPr>
        <w:t>Stride width had a mean difference of less than 1 cm in the motion capture comparison and -3.66 cm in the gait mat comparison. LOA were roughly +/- 2 cm for the motion capture comparison and -8 cm to 1 cm for the gait mat comparison. ICC values and bounds indicated excellent agreement between the motion capture systems and poor to moderate agreement between the gait mat and markerless motion capture system.</w:t>
      </w:r>
    </w:p>
    <w:p w:rsidR="00F34D18" w:rsidRDefault="00F34D18" w:rsidP="00F34D18">
      <w:pPr>
        <w:spacing w:line="360" w:lineRule="auto"/>
        <w:jc w:val="both"/>
        <w:rPr>
          <w:rFonts w:eastAsia="Times New Roman" w:cs="Times New Roman"/>
          <w:color w:val="000000"/>
        </w:rPr>
      </w:pPr>
      <w:r>
        <w:rPr>
          <w:rFonts w:eastAsia="Times New Roman" w:cs="Times New Roman"/>
          <w:noProof/>
          <w:color w:val="000000"/>
        </w:rPr>
        <w:lastRenderedPageBreak/>
        <w:drawing>
          <wp:inline distT="0" distB="0" distL="0" distR="0">
            <wp:extent cx="5334000" cy="358802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4">
                      <a:extLst>
                        <a:ext uri="{28A0092B-C50C-407E-A947-70E740481C1C}">
                          <a14:useLocalDpi xmlns:a14="http://schemas.microsoft.com/office/drawing/2010/main" val="0"/>
                        </a:ext>
                      </a:extLst>
                    </a:blip>
                    <a:srcRect b="10311"/>
                    <a:stretch/>
                  </pic:blipFill>
                  <pic:spPr bwMode="auto">
                    <a:xfrm>
                      <a:off x="0" y="0"/>
                      <a:ext cx="5334000" cy="3588026"/>
                    </a:xfrm>
                    <a:prstGeom prst="rect">
                      <a:avLst/>
                    </a:prstGeom>
                    <a:ln>
                      <a:noFill/>
                    </a:ln>
                    <a:extLst>
                      <a:ext uri="{53640926-AAD7-44D8-BBD7-CCE9431645EC}">
                        <a14:shadowObscured xmlns:a14="http://schemas.microsoft.com/office/drawing/2010/main"/>
                      </a:ext>
                    </a:extLst>
                  </pic:spPr>
                </pic:pic>
              </a:graphicData>
            </a:graphic>
          </wp:inline>
        </w:drawing>
      </w:r>
    </w:p>
    <w:p w:rsidR="00F34D18" w:rsidRDefault="00F34D18" w:rsidP="00F34D18">
      <w:pPr>
        <w:spacing w:line="276" w:lineRule="auto"/>
        <w:rPr>
          <w:rFonts w:eastAsia="Times New Roman" w:cs="Times New Roman"/>
          <w:color w:val="000000"/>
          <w:sz w:val="21"/>
          <w:szCs w:val="21"/>
        </w:rPr>
      </w:pPr>
      <w:r w:rsidRPr="00F34D18">
        <w:rPr>
          <w:rFonts w:eastAsia="Times New Roman" w:cs="Times New Roman"/>
          <w:b/>
          <w:bCs/>
          <w:color w:val="000000"/>
          <w:sz w:val="20"/>
          <w:szCs w:val="20"/>
        </w:rPr>
        <w:t>Figure 2:</w:t>
      </w:r>
      <w:r w:rsidRPr="00F34D18">
        <w:rPr>
          <w:rFonts w:eastAsia="Times New Roman" w:cs="Times New Roman"/>
          <w:color w:val="000000"/>
          <w:sz w:val="20"/>
          <w:szCs w:val="20"/>
        </w:rPr>
        <w:t xml:space="preserve"> Bland-Altman plot, showing the difference between individual measurements of stride length from both systems against the average of the measurements, for both comparison studies performed. Solid lines and printed values represent the bias (mean difference) obtained from each comparison, and dashed lines represent 95% limits of agreement of the measurements. Motion capture comparison lower and upper limits of agreement were -7.02 cm and 6.82 cm, respectively. Gait mat comparison lower and upper limits of agreement were -4.63 cm and 4.11 cm, respectively.</w:t>
      </w:r>
    </w:p>
    <w:p w:rsidR="00F34D18" w:rsidRPr="00F34D18" w:rsidRDefault="00F34D18" w:rsidP="00F34D18">
      <w:pPr>
        <w:spacing w:line="276" w:lineRule="auto"/>
        <w:rPr>
          <w:rFonts w:eastAsia="Times New Roman" w:cs="Times New Roman"/>
          <w:color w:val="000000"/>
          <w:sz w:val="21"/>
          <w:szCs w:val="21"/>
        </w:rPr>
      </w:pPr>
    </w:p>
    <w:p w:rsidR="00F34D18" w:rsidRPr="007009B4" w:rsidRDefault="00F34D18" w:rsidP="00F34D18">
      <w:pPr>
        <w:spacing w:line="360" w:lineRule="auto"/>
        <w:rPr>
          <w:rFonts w:eastAsia="Times New Roman" w:cs="Times New Roman"/>
          <w:color w:val="000000"/>
        </w:rPr>
      </w:pPr>
      <w:r w:rsidRPr="007009B4">
        <w:rPr>
          <w:rFonts w:eastAsia="Times New Roman" w:cs="Times New Roman"/>
          <w:color w:val="000000"/>
          <w:sz w:val="22"/>
          <w:szCs w:val="22"/>
        </w:rPr>
        <w:tab/>
        <w:t xml:space="preserve">Time-based parameters from the motion capture comparison had mean differences of 0.01 seconds or less, except for double limb support time which had a mean difference of -0.03 seconds. For the gait mat comparison, the mean differences in measurements were -0.01 seconds in step time, -0.02 seconds in cycle time, 0.03 seconds in swing time, -0.04 seconds in stance time, and 0.07 seconds in double limb support time. The standard deviations of the differences indicated considerable variation on an individual measurement-basis, with values of 0.02 to 0.03 seconds for the motion capture comparison and 0.02 seconds for all parameters in the gait mat comparison except double limb support time, which was 0.12 seconds. Bland-Altman lower LOA ranged from -0.04 to -0.08 seconds for the motion capture comparison, and from -0.01 to -0.15 seconds for the gait mat comparison. Upper LOA ranged from 0.02 to 0.07 seconds for the motion capture comparison, and from 0.00 to 0.30 seconds for the gait mat comparison, with the largest LOA bounds being for double limb support time from the gait mat comparison. Mean differences and Bland-Altman LOA indicate that on average, markerless cycle time and stance time measurements were longer than those from the gait mat, and markerless double limb support time and swing time were shorter than those from the gait mat. Similarly, measurements of stance </w:t>
      </w:r>
      <w:r w:rsidRPr="007009B4">
        <w:rPr>
          <w:rFonts w:eastAsia="Times New Roman" w:cs="Times New Roman"/>
          <w:color w:val="000000"/>
          <w:sz w:val="22"/>
          <w:szCs w:val="22"/>
        </w:rPr>
        <w:lastRenderedPageBreak/>
        <w:t>time and double limb support time from the markerless system were generally longer than those from the marker-based system, while markerless swing time was generally shorter than that from the marker-based system. Intraclass correlation coefficients and their bounds indicated: moderate to good agreement for step time in both comparisons; excellent and poor to excellent agreement for cycle time in the motion capture and gait mat comparisons, respectively; poor to moderate agreement for swing time in both comparisons; moderate to good and poor to good agreement for stance time in the motion capture and gait mat comparisons, respectively; and poor to good and poor agreement for double limb support time in the motion capture and gait mat comparisons, respectively.</w:t>
      </w:r>
    </w:p>
    <w:p w:rsidR="00D67630" w:rsidRDefault="00D67630" w:rsidP="00497799">
      <w:pPr>
        <w:spacing w:line="360" w:lineRule="auto"/>
        <w:rPr>
          <w:rFonts w:eastAsia="Times New Roman" w:cs="Times New Roman"/>
          <w:color w:val="000000"/>
          <w:sz w:val="22"/>
          <w:szCs w:val="22"/>
        </w:rPr>
      </w:pPr>
    </w:p>
    <w:p w:rsidR="00F34D18" w:rsidRDefault="00F34D18">
      <w:pPr>
        <w:rPr>
          <w:rFonts w:eastAsia="Times New Roman" w:cs="Times New Roman"/>
          <w:color w:val="000000"/>
        </w:rPr>
      </w:pPr>
      <w:r>
        <w:rPr>
          <w:rFonts w:eastAsia="Times New Roman" w:cs="Times New Roman"/>
          <w:noProof/>
          <w:color w:val="000000"/>
        </w:rPr>
        <w:drawing>
          <wp:inline distT="0" distB="0" distL="0" distR="0">
            <wp:extent cx="5333305" cy="3667540"/>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5">
                      <a:extLst>
                        <a:ext uri="{28A0092B-C50C-407E-A947-70E740481C1C}">
                          <a14:useLocalDpi xmlns:a14="http://schemas.microsoft.com/office/drawing/2010/main" val="0"/>
                        </a:ext>
                      </a:extLst>
                    </a:blip>
                    <a:srcRect b="8311"/>
                    <a:stretch/>
                  </pic:blipFill>
                  <pic:spPr bwMode="auto">
                    <a:xfrm>
                      <a:off x="0" y="0"/>
                      <a:ext cx="5334000" cy="3668018"/>
                    </a:xfrm>
                    <a:prstGeom prst="rect">
                      <a:avLst/>
                    </a:prstGeom>
                    <a:ln>
                      <a:noFill/>
                    </a:ln>
                    <a:extLst>
                      <a:ext uri="{53640926-AAD7-44D8-BBD7-CCE9431645EC}">
                        <a14:shadowObscured xmlns:a14="http://schemas.microsoft.com/office/drawing/2010/main"/>
                      </a:ext>
                    </a:extLst>
                  </pic:spPr>
                </pic:pic>
              </a:graphicData>
            </a:graphic>
          </wp:inline>
        </w:drawing>
      </w:r>
    </w:p>
    <w:p w:rsidR="00F34D18" w:rsidRPr="00F34D18" w:rsidRDefault="00F34D18" w:rsidP="00F34D18">
      <w:pPr>
        <w:spacing w:line="276" w:lineRule="auto"/>
        <w:rPr>
          <w:rFonts w:eastAsia="Times New Roman" w:cs="Times New Roman"/>
          <w:color w:val="000000"/>
          <w:sz w:val="21"/>
          <w:szCs w:val="21"/>
        </w:rPr>
      </w:pPr>
      <w:r w:rsidRPr="00F34D18">
        <w:rPr>
          <w:rFonts w:eastAsia="Times New Roman" w:cs="Times New Roman"/>
          <w:b/>
          <w:bCs/>
          <w:color w:val="000000"/>
          <w:sz w:val="20"/>
          <w:szCs w:val="20"/>
        </w:rPr>
        <w:t>Figure 3:</w:t>
      </w:r>
      <w:r w:rsidRPr="00F34D18">
        <w:rPr>
          <w:rFonts w:eastAsia="Times New Roman" w:cs="Times New Roman"/>
          <w:color w:val="000000"/>
          <w:sz w:val="20"/>
          <w:szCs w:val="20"/>
        </w:rPr>
        <w:t xml:space="preserve"> Bland-Altman plot, showing the difference between individual measurements of stance time from both systems against the average of the measurements, for both comparison studies performed. Solid lines and printed values represent the bias (mean difference) obtained from each comparison, and dashed lines represent 95% limits of agreement of the measurements. Motion capture lower and upper limits of agreement were -0.07 s and 0.04 seconds, respectively. Gait mat lower and upper limits of agreement were -0.08 s and 0.00 s, respectively.</w:t>
      </w:r>
    </w:p>
    <w:p w:rsidR="007D3F77" w:rsidRDefault="007D3F77">
      <w:pPr>
        <w:rPr>
          <w:rFonts w:eastAsia="Times New Roman" w:cs="Times New Roman"/>
          <w:color w:val="000000"/>
        </w:rPr>
      </w:pPr>
      <w:r>
        <w:rPr>
          <w:rFonts w:eastAsia="Times New Roman" w:cs="Times New Roman"/>
          <w:color w:val="000000"/>
        </w:rPr>
        <w:br w:type="page"/>
      </w:r>
    </w:p>
    <w:p w:rsidR="007D3F77" w:rsidRDefault="007D3F77">
      <w:pPr>
        <w:rPr>
          <w:rFonts w:eastAsia="Times New Roman" w:cs="Times New Roman"/>
          <w:color w:val="000000"/>
        </w:rPr>
        <w:sectPr w:rsidR="007D3F77" w:rsidSect="00CD678D">
          <w:footerReference w:type="even" r:id="rId26"/>
          <w:footerReference w:type="default" r:id="rId27"/>
          <w:pgSz w:w="12240" w:h="15840"/>
          <w:pgMar w:top="1440" w:right="1440" w:bottom="1440" w:left="1440" w:header="708" w:footer="708" w:gutter="0"/>
          <w:cols w:space="708"/>
          <w:docGrid w:linePitch="360"/>
        </w:sectPr>
      </w:pPr>
    </w:p>
    <w:p w:rsidR="007D3F77" w:rsidRPr="00A93844" w:rsidRDefault="00A93844" w:rsidP="00A93844">
      <w:pPr>
        <w:spacing w:after="120" w:line="276" w:lineRule="auto"/>
        <w:rPr>
          <w:rFonts w:eastAsia="Times New Roman" w:cs="Times New Roman"/>
          <w:color w:val="000000"/>
          <w:sz w:val="21"/>
          <w:szCs w:val="21"/>
        </w:rPr>
      </w:pPr>
      <w:r w:rsidRPr="00A93844">
        <w:rPr>
          <w:rFonts w:eastAsia="Times New Roman" w:cs="Times New Roman"/>
          <w:b/>
          <w:bCs/>
          <w:color w:val="000000"/>
          <w:sz w:val="20"/>
          <w:szCs w:val="20"/>
        </w:rPr>
        <w:lastRenderedPageBreak/>
        <w:t xml:space="preserve">Table 3: </w:t>
      </w:r>
      <w:r w:rsidRPr="00A93844">
        <w:rPr>
          <w:rFonts w:eastAsia="Times New Roman" w:cs="Times New Roman"/>
          <w:color w:val="000000"/>
          <w:sz w:val="20"/>
          <w:szCs w:val="20"/>
        </w:rPr>
        <w:t>Mean differences (equivalent to Bland-Altman bias) and standard deviations of the measurement differences, Bland-Altman limits of agreement (LOA), Pearson’s correlation coefficients (R), ICC(A-1) values, and ICC lower (LB) and upper (UB) bounds for the motion capture (marker-based, markerless) and gait mat (</w:t>
      </w:r>
      <w:proofErr w:type="spellStart"/>
      <w:r w:rsidRPr="00A93844">
        <w:rPr>
          <w:rFonts w:eastAsia="Times New Roman" w:cs="Times New Roman"/>
          <w:color w:val="000000"/>
          <w:sz w:val="20"/>
          <w:szCs w:val="20"/>
        </w:rPr>
        <w:t>GAITRite</w:t>
      </w:r>
      <w:proofErr w:type="spellEnd"/>
      <w:r w:rsidRPr="00A93844">
        <w:rPr>
          <w:rFonts w:eastAsia="Times New Roman" w:cs="Times New Roman"/>
          <w:color w:val="000000"/>
          <w:sz w:val="20"/>
          <w:szCs w:val="20"/>
        </w:rPr>
        <w:t>, markerless) comparison studies.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555"/>
        <w:gridCol w:w="992"/>
        <w:gridCol w:w="992"/>
        <w:gridCol w:w="851"/>
        <w:gridCol w:w="850"/>
        <w:gridCol w:w="851"/>
        <w:gridCol w:w="850"/>
        <w:gridCol w:w="851"/>
        <w:gridCol w:w="850"/>
        <w:gridCol w:w="851"/>
        <w:gridCol w:w="850"/>
        <w:gridCol w:w="851"/>
        <w:gridCol w:w="850"/>
        <w:gridCol w:w="851"/>
        <w:gridCol w:w="850"/>
      </w:tblGrid>
      <w:tr w:rsidR="007D3F77" w:rsidRPr="007D3F77" w:rsidTr="007D3F77">
        <w:trPr>
          <w:trHeight w:val="300"/>
        </w:trPr>
        <w:tc>
          <w:tcPr>
            <w:tcW w:w="1555" w:type="dxa"/>
            <w:vMerge w:val="restart"/>
            <w:shd w:val="clear" w:color="auto" w:fill="auto"/>
            <w:noWrap/>
            <w:vAlign w:val="center"/>
            <w:hideMark/>
          </w:tcPr>
          <w:p w:rsidR="007D3F77" w:rsidRPr="007D3F77" w:rsidRDefault="007D3F77" w:rsidP="00D5316A">
            <w:pPr>
              <w:jc w:val="center"/>
              <w:rPr>
                <w:rFonts w:eastAsia="Times New Roman" w:cs="Times New Roman"/>
                <w:sz w:val="20"/>
                <w:szCs w:val="20"/>
                <w:lang w:eastAsia="en-CA"/>
              </w:rPr>
            </w:pPr>
          </w:p>
        </w:tc>
        <w:tc>
          <w:tcPr>
            <w:tcW w:w="1984" w:type="dxa"/>
            <w:gridSpan w:val="2"/>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Mean (</w:t>
            </w:r>
            <w:proofErr w:type="spellStart"/>
            <w:r w:rsidRPr="007D3F77">
              <w:rPr>
                <w:rFonts w:eastAsia="Times New Roman" w:cs="Times New Roman"/>
                <w:color w:val="000000"/>
                <w:sz w:val="20"/>
                <w:szCs w:val="20"/>
                <w:lang w:eastAsia="en-CA"/>
              </w:rPr>
              <w:t>StDev</w:t>
            </w:r>
            <w:proofErr w:type="spellEnd"/>
            <w:r w:rsidRPr="007D3F77">
              <w:rPr>
                <w:rFonts w:eastAsia="Times New Roman" w:cs="Times New Roman"/>
                <w:color w:val="000000"/>
                <w:sz w:val="20"/>
                <w:szCs w:val="20"/>
                <w:lang w:eastAsia="en-CA"/>
              </w:rPr>
              <w:t>) Diff</w:t>
            </w:r>
          </w:p>
        </w:tc>
        <w:tc>
          <w:tcPr>
            <w:tcW w:w="1701" w:type="dxa"/>
            <w:gridSpan w:val="2"/>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Lower LOA</w:t>
            </w:r>
          </w:p>
        </w:tc>
        <w:tc>
          <w:tcPr>
            <w:tcW w:w="1701" w:type="dxa"/>
            <w:gridSpan w:val="2"/>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Upper LOA</w:t>
            </w:r>
          </w:p>
        </w:tc>
        <w:tc>
          <w:tcPr>
            <w:tcW w:w="1701" w:type="dxa"/>
            <w:gridSpan w:val="2"/>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Pearson's R</w:t>
            </w:r>
          </w:p>
        </w:tc>
        <w:tc>
          <w:tcPr>
            <w:tcW w:w="1701" w:type="dxa"/>
            <w:gridSpan w:val="2"/>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ICC (A-1)</w:t>
            </w:r>
          </w:p>
        </w:tc>
        <w:tc>
          <w:tcPr>
            <w:tcW w:w="1701" w:type="dxa"/>
            <w:gridSpan w:val="2"/>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ICC LB</w:t>
            </w:r>
          </w:p>
        </w:tc>
        <w:tc>
          <w:tcPr>
            <w:tcW w:w="1701" w:type="dxa"/>
            <w:gridSpan w:val="2"/>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ICC UB</w:t>
            </w:r>
          </w:p>
        </w:tc>
      </w:tr>
      <w:tr w:rsidR="007D3F77" w:rsidRPr="007D3F77" w:rsidTr="007D3F77">
        <w:trPr>
          <w:trHeight w:val="300"/>
        </w:trPr>
        <w:tc>
          <w:tcPr>
            <w:tcW w:w="1555" w:type="dxa"/>
            <w:vMerge/>
            <w:shd w:val="clear" w:color="auto" w:fill="auto"/>
            <w:noWrap/>
            <w:vAlign w:val="center"/>
            <w:hideMark/>
          </w:tcPr>
          <w:p w:rsidR="007D3F77" w:rsidRPr="007D3F77" w:rsidRDefault="007D3F77" w:rsidP="00D5316A">
            <w:pPr>
              <w:jc w:val="center"/>
              <w:rPr>
                <w:rFonts w:eastAsia="Times New Roman" w:cs="Times New Roman"/>
                <w:sz w:val="20"/>
                <w:szCs w:val="20"/>
                <w:lang w:eastAsia="en-CA"/>
              </w:rPr>
            </w:pP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proofErr w:type="spellStart"/>
            <w:r w:rsidRPr="007D3F77">
              <w:rPr>
                <w:rFonts w:eastAsia="Times New Roman" w:cs="Times New Roman"/>
                <w:color w:val="000000"/>
                <w:sz w:val="20"/>
                <w:szCs w:val="20"/>
                <w:lang w:eastAsia="en-CA"/>
              </w:rPr>
              <w:t>MoCap</w:t>
            </w:r>
            <w:proofErr w:type="spellEnd"/>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Gait Mat</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proofErr w:type="spellStart"/>
            <w:r w:rsidRPr="007D3F77">
              <w:rPr>
                <w:rFonts w:eastAsia="Times New Roman" w:cs="Times New Roman"/>
                <w:color w:val="000000"/>
                <w:sz w:val="20"/>
                <w:szCs w:val="20"/>
                <w:lang w:eastAsia="en-CA"/>
              </w:rPr>
              <w:t>MoCap</w:t>
            </w:r>
            <w:proofErr w:type="spellEnd"/>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Gait Mat</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proofErr w:type="spellStart"/>
            <w:r w:rsidRPr="007D3F77">
              <w:rPr>
                <w:rFonts w:eastAsia="Times New Roman" w:cs="Times New Roman"/>
                <w:color w:val="000000"/>
                <w:sz w:val="20"/>
                <w:szCs w:val="20"/>
                <w:lang w:eastAsia="en-CA"/>
              </w:rPr>
              <w:t>MoCap</w:t>
            </w:r>
            <w:proofErr w:type="spellEnd"/>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 xml:space="preserve">Gait </w:t>
            </w:r>
            <w:r>
              <w:rPr>
                <w:rFonts w:eastAsia="Times New Roman" w:cs="Times New Roman"/>
                <w:color w:val="000000"/>
                <w:sz w:val="20"/>
                <w:szCs w:val="20"/>
                <w:lang w:eastAsia="en-CA"/>
              </w:rPr>
              <w:t>M</w:t>
            </w:r>
            <w:r w:rsidRPr="007D3F77">
              <w:rPr>
                <w:rFonts w:eastAsia="Times New Roman" w:cs="Times New Roman"/>
                <w:color w:val="000000"/>
                <w:sz w:val="20"/>
                <w:szCs w:val="20"/>
                <w:lang w:eastAsia="en-CA"/>
              </w:rPr>
              <w:t>at</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proofErr w:type="spellStart"/>
            <w:r w:rsidRPr="007D3F77">
              <w:rPr>
                <w:rFonts w:eastAsia="Times New Roman" w:cs="Times New Roman"/>
                <w:color w:val="000000"/>
                <w:sz w:val="20"/>
                <w:szCs w:val="20"/>
                <w:lang w:eastAsia="en-CA"/>
              </w:rPr>
              <w:t>MoCap</w:t>
            </w:r>
            <w:proofErr w:type="spellEnd"/>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Gait Mat</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proofErr w:type="spellStart"/>
            <w:r w:rsidRPr="007D3F77">
              <w:rPr>
                <w:rFonts w:eastAsia="Times New Roman" w:cs="Times New Roman"/>
                <w:color w:val="000000"/>
                <w:sz w:val="20"/>
                <w:szCs w:val="20"/>
                <w:lang w:eastAsia="en-CA"/>
              </w:rPr>
              <w:t>MoCap</w:t>
            </w:r>
            <w:proofErr w:type="spellEnd"/>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Gait Mat</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proofErr w:type="spellStart"/>
            <w:r w:rsidRPr="007D3F77">
              <w:rPr>
                <w:rFonts w:eastAsia="Times New Roman" w:cs="Times New Roman"/>
                <w:color w:val="000000"/>
                <w:sz w:val="20"/>
                <w:szCs w:val="20"/>
                <w:lang w:eastAsia="en-CA"/>
              </w:rPr>
              <w:t>MoCap</w:t>
            </w:r>
            <w:proofErr w:type="spellEnd"/>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Gait Mat</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proofErr w:type="spellStart"/>
            <w:r w:rsidRPr="007D3F77">
              <w:rPr>
                <w:rFonts w:eastAsia="Times New Roman" w:cs="Times New Roman"/>
                <w:color w:val="000000"/>
                <w:sz w:val="20"/>
                <w:szCs w:val="20"/>
                <w:lang w:eastAsia="en-CA"/>
              </w:rPr>
              <w:t>MoCap</w:t>
            </w:r>
            <w:proofErr w:type="spellEnd"/>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Gait Mat</w:t>
            </w:r>
          </w:p>
        </w:tc>
      </w:tr>
      <w:tr w:rsidR="007D3F77" w:rsidRPr="007D3F77" w:rsidTr="007D3F77">
        <w:trPr>
          <w:trHeight w:val="300"/>
        </w:trPr>
        <w:tc>
          <w:tcPr>
            <w:tcW w:w="1555"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Gait Speed [m/s]</w:t>
            </w:r>
          </w:p>
        </w:tc>
        <w:tc>
          <w:tcPr>
            <w:tcW w:w="992"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0.00</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(0.00)</w:t>
            </w:r>
          </w:p>
        </w:tc>
        <w:tc>
          <w:tcPr>
            <w:tcW w:w="992"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0.02</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(0.01)</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0.00</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0.00</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0.01</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0.05</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1.00</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0.99</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1.00</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0.97</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1.00</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0.23</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1.00</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0.99</w:t>
            </w:r>
          </w:p>
        </w:tc>
      </w:tr>
      <w:tr w:rsidR="007D3F77" w:rsidRPr="007D3F77" w:rsidTr="007D3F77">
        <w:trPr>
          <w:trHeight w:val="300"/>
        </w:trPr>
        <w:tc>
          <w:tcPr>
            <w:tcW w:w="1555"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Step Length [cm]</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0.00 (3.55)</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-0.09</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(2.54)</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-6.95</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-5.06</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6.96</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4.88</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0.92</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0.87</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0.92</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0.87</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0.90</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0.83</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0.93</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0.87</w:t>
            </w:r>
          </w:p>
        </w:tc>
      </w:tr>
      <w:tr w:rsidR="007D3F77" w:rsidRPr="007D3F77" w:rsidTr="007D3F77">
        <w:trPr>
          <w:trHeight w:val="300"/>
        </w:trPr>
        <w:tc>
          <w:tcPr>
            <w:tcW w:w="1555"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Stride Length [cm]</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-0.10</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(3.53)</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-0.26</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(2.23)</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-7.02</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-4.63</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6.82</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4.11</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0.98</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0.97</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0.98</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0.97</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0.97</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0.96</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0.98</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0.98</w:t>
            </w:r>
          </w:p>
        </w:tc>
      </w:tr>
      <w:tr w:rsidR="007D3F77" w:rsidRPr="007D3F77" w:rsidTr="007D3F77">
        <w:trPr>
          <w:trHeight w:val="300"/>
        </w:trPr>
        <w:tc>
          <w:tcPr>
            <w:tcW w:w="1555"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Stride Width [cm]</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0.02</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(0.95)</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-3.66</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(2.19)</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-1.84</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-7.96</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1.87</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0.63</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0.94</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0.76</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0.93</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0.44</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0.92</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-0.10</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0.95</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0.75</w:t>
            </w:r>
          </w:p>
        </w:tc>
      </w:tr>
      <w:tr w:rsidR="007D3F77" w:rsidRPr="007D3F77" w:rsidTr="007D3F77">
        <w:trPr>
          <w:trHeight w:val="300"/>
        </w:trPr>
        <w:tc>
          <w:tcPr>
            <w:tcW w:w="1555"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Step Time [s]</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0.00</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(0.02)</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-0.01</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(0.02)</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-0.05</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-0.04</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0.05</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0.03</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0.78</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0.84</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0.78</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0.82</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0.74</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0.70</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0.81</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0.88</w:t>
            </w:r>
          </w:p>
        </w:tc>
      </w:tr>
      <w:tr w:rsidR="007D3F77" w:rsidRPr="007D3F77" w:rsidTr="007D3F77">
        <w:trPr>
          <w:trHeight w:val="300"/>
        </w:trPr>
        <w:tc>
          <w:tcPr>
            <w:tcW w:w="1555"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Cycle Time [s]</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0.00 (0.02)</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-0.02</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(0.02)</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-0.05</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-0.05</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0.05</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0.01</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0.93</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0.96</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0.93</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0.92</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0.92</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0.46</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0.94</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0.97</w:t>
            </w:r>
          </w:p>
        </w:tc>
      </w:tr>
      <w:tr w:rsidR="007D3F77" w:rsidRPr="007D3F77" w:rsidTr="007D3F77">
        <w:trPr>
          <w:trHeight w:val="300"/>
        </w:trPr>
        <w:tc>
          <w:tcPr>
            <w:tcW w:w="1555"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Swing Time [s]</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0.01</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(0.03)</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0.03</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(0.02)</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-0.04</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-0.01</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0.07</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0.06</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0.47</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0.68</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0.39</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0.42</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0.22</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-0.09</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0.53</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0.71</w:t>
            </w:r>
          </w:p>
        </w:tc>
      </w:tr>
      <w:tr w:rsidR="007D3F77" w:rsidRPr="007D3F77" w:rsidTr="007D3F77">
        <w:trPr>
          <w:trHeight w:val="300"/>
        </w:trPr>
        <w:tc>
          <w:tcPr>
            <w:tcW w:w="1555"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Stance Time [s]</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-0.01</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(0.03)</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-0.04</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(0.02)</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-0.07</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-0.08</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0.04</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0.00</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0.85</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0.90</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0.82</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0.62</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0.70</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-0.08</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0.88</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0.87</w:t>
            </w:r>
          </w:p>
        </w:tc>
      </w:tr>
      <w:tr w:rsidR="007D3F77" w:rsidRPr="007D3F77" w:rsidTr="007D3F77">
        <w:trPr>
          <w:trHeight w:val="300"/>
        </w:trPr>
        <w:tc>
          <w:tcPr>
            <w:tcW w:w="1555"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Double Limb Support Time [s]</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-0.03</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(0.03)</w:t>
            </w:r>
          </w:p>
        </w:tc>
        <w:tc>
          <w:tcPr>
            <w:tcW w:w="992"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0.07</w:t>
            </w:r>
          </w:p>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(0.12)</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-0.08</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-0.15</w:t>
            </w:r>
          </w:p>
        </w:tc>
        <w:tc>
          <w:tcPr>
            <w:tcW w:w="851"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0.02</w:t>
            </w:r>
          </w:p>
        </w:tc>
        <w:tc>
          <w:tcPr>
            <w:tcW w:w="850" w:type="dxa"/>
            <w:shd w:val="clear" w:color="auto" w:fill="auto"/>
            <w:noWrap/>
            <w:vAlign w:val="center"/>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0.30</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0.73</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0.09</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0.56</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0.03</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0.01</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-0.10</w:t>
            </w:r>
          </w:p>
        </w:tc>
        <w:tc>
          <w:tcPr>
            <w:tcW w:w="851"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0.79</w:t>
            </w:r>
          </w:p>
        </w:tc>
        <w:tc>
          <w:tcPr>
            <w:tcW w:w="850" w:type="dxa"/>
            <w:shd w:val="clear" w:color="auto" w:fill="auto"/>
            <w:noWrap/>
            <w:vAlign w:val="center"/>
            <w:hideMark/>
          </w:tcPr>
          <w:p w:rsidR="007D3F77" w:rsidRPr="007D3F77" w:rsidRDefault="007D3F77" w:rsidP="00D5316A">
            <w:pPr>
              <w:jc w:val="center"/>
              <w:rPr>
                <w:rFonts w:eastAsia="Times New Roman" w:cs="Times New Roman"/>
                <w:color w:val="000000"/>
                <w:sz w:val="20"/>
                <w:szCs w:val="20"/>
                <w:lang w:eastAsia="en-CA"/>
              </w:rPr>
            </w:pPr>
            <w:r w:rsidRPr="007D3F77">
              <w:rPr>
                <w:rFonts w:eastAsia="Times New Roman" w:cs="Times New Roman"/>
                <w:color w:val="000000"/>
                <w:sz w:val="20"/>
                <w:szCs w:val="20"/>
                <w:lang w:eastAsia="en-CA"/>
              </w:rPr>
              <w:t>0.18</w:t>
            </w:r>
          </w:p>
        </w:tc>
      </w:tr>
    </w:tbl>
    <w:p w:rsidR="00D67630" w:rsidRPr="007009B4" w:rsidRDefault="00D67630" w:rsidP="00497799">
      <w:pPr>
        <w:spacing w:line="360" w:lineRule="auto"/>
        <w:rPr>
          <w:rFonts w:eastAsia="Times New Roman" w:cs="Times New Roman"/>
          <w:color w:val="000000"/>
        </w:rPr>
      </w:pPr>
    </w:p>
    <w:p w:rsidR="007D3F77" w:rsidRDefault="007D3F77">
      <w:pPr>
        <w:rPr>
          <w:rFonts w:eastAsia="Times New Roman" w:cs="Times New Roman"/>
          <w:color w:val="000000"/>
          <w:sz w:val="22"/>
          <w:szCs w:val="22"/>
        </w:rPr>
      </w:pPr>
    </w:p>
    <w:p w:rsidR="005F4DA4" w:rsidRDefault="005F4DA4" w:rsidP="00497799">
      <w:pPr>
        <w:spacing w:line="360" w:lineRule="auto"/>
        <w:ind w:firstLine="720"/>
        <w:rPr>
          <w:rFonts w:eastAsia="Times New Roman" w:cs="Times New Roman"/>
          <w:color w:val="000000"/>
          <w:sz w:val="22"/>
          <w:szCs w:val="22"/>
        </w:rPr>
        <w:sectPr w:rsidR="005F4DA4" w:rsidSect="007D3F77">
          <w:pgSz w:w="15840" w:h="12240" w:orient="landscape"/>
          <w:pgMar w:top="1440" w:right="1440" w:bottom="1440" w:left="1440" w:header="708" w:footer="708" w:gutter="0"/>
          <w:cols w:space="708"/>
          <w:docGrid w:linePitch="360"/>
        </w:sectPr>
      </w:pPr>
    </w:p>
    <w:p w:rsidR="00497799" w:rsidRPr="007009B4" w:rsidRDefault="00497799" w:rsidP="00497799">
      <w:pPr>
        <w:spacing w:line="360" w:lineRule="auto"/>
        <w:rPr>
          <w:rFonts w:eastAsia="Times New Roman" w:cs="Times New Roman"/>
          <w:color w:val="000000"/>
        </w:rPr>
      </w:pPr>
    </w:p>
    <w:p w:rsidR="00497799" w:rsidRPr="007009B4" w:rsidRDefault="00497799" w:rsidP="00497799">
      <w:pPr>
        <w:spacing w:line="360" w:lineRule="auto"/>
        <w:rPr>
          <w:rFonts w:eastAsia="Times New Roman" w:cs="Times New Roman"/>
          <w:color w:val="000000"/>
        </w:rPr>
      </w:pPr>
      <w:r w:rsidRPr="007009B4">
        <w:rPr>
          <w:rFonts w:eastAsia="Times New Roman" w:cs="Times New Roman"/>
          <w:b/>
          <w:bCs/>
          <w:color w:val="000000"/>
          <w:sz w:val="22"/>
          <w:szCs w:val="22"/>
        </w:rPr>
        <w:t>4. Discussion</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ab/>
        <w:t xml:space="preserve">Spatiotemporal parameters are simple measures that effectively characterize gait patterns and allow overall health status to be monitored and changes to be detected, therefore holding potential for clinical applications </w:t>
      </w:r>
      <w:hyperlink r:id="rId28" w:history="1">
        <w:r w:rsidRPr="007009B4">
          <w:rPr>
            <w:rFonts w:eastAsia="Times New Roman" w:cs="Times New Roman"/>
            <w:color w:val="000000"/>
            <w:sz w:val="22"/>
            <w:szCs w:val="22"/>
          </w:rPr>
          <w:t>(</w:t>
        </w:r>
        <w:proofErr w:type="spellStart"/>
        <w:r w:rsidRPr="007009B4">
          <w:rPr>
            <w:rFonts w:eastAsia="Times New Roman" w:cs="Times New Roman"/>
            <w:color w:val="000000"/>
            <w:sz w:val="22"/>
            <w:szCs w:val="22"/>
          </w:rPr>
          <w:t>Givon</w:t>
        </w:r>
        <w:proofErr w:type="spellEnd"/>
        <w:r w:rsidRPr="007009B4">
          <w:rPr>
            <w:rFonts w:eastAsia="Times New Roman" w:cs="Times New Roman"/>
            <w:color w:val="000000"/>
            <w:sz w:val="22"/>
            <w:szCs w:val="22"/>
          </w:rPr>
          <w:t xml:space="preserve"> et al., 2009; Hollman et al., 2011)</w:t>
        </w:r>
      </w:hyperlink>
      <w:r w:rsidRPr="007009B4">
        <w:rPr>
          <w:rFonts w:eastAsia="Times New Roman" w:cs="Times New Roman"/>
          <w:color w:val="000000"/>
          <w:sz w:val="22"/>
          <w:szCs w:val="22"/>
        </w:rPr>
        <w:t>. Marker-based motion capture is a widely accepted technology that can measure spatiotemporal gait parameters; however, these systems are expensive, require dedicated laboratory space and experienced operators, and are time intensive to use, reducing their clinical applicability. Pressure-sensitive gait mats are another technology used in the measurement of spatiotemporal gait parameters and have had perhaps the greatest success in translation to clinical use due to their simplicity, ease of use, and lower cost. Despite the many benefits of these systems, they are limited to being used in straight, over-ground walking scenarios with their smooth, padded surface as the walking surface. These characteristics of the data collection conditions differ significantly from real-world walking, the majority of which is performed on inconsistent, rough surfaces with obstacles and turns to negotiate. Markerless motion capture presents an alternative that combines some of the advantages of marker-based motion capture and pressure-sensitive gait mats, including relatively low financial and expertise costs, reduced environment and walking surface requirements, and the option to collect data from more than indoor over-ground walking conditions. The aim of this work was to determine if spatiotemporal gait parameters for healthy gait measured using a markerless motion capture system were equivalent to those from a marker-based motion capture system and a pressure-sensitive gait mat. </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The results presented here showed that distance-based gait parameters measured using markerless motion capture demonstrated good to excellent agreement with those from marker-based motion capture and a pressure-sensitive gait mat. The agreement in gait speed, step length and stride length were particularly close between all three measurement systems. Conversely, stride width measurements in the gait mat comparison had low levels of agreement between systems, with the gait mat measuring considerably smaller stride widths than the markerless system. However, the stride width measurements obtained in the motion capture comparison demonstrated excellent agreement between the markerless and marker-based motion capture systems, indicating that the stride width as measured by the gait mat systematically differs from that measured by both motion capture systems. </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 xml:space="preserve">The time-based gait parameters were generally measured with slightly lower agreement between systems, with the lowest levels of agreement observed in swing time and double limb support time in both comparisons. However, agreement between systems was excellent for cycle time, good for step time, and good for stance time. Furthermore, mean differences in time-based parameter measurements when represented as a difference in number of frames were approximately 0 to 4 frames for the motion capture </w:t>
      </w:r>
      <w:r w:rsidRPr="007009B4">
        <w:rPr>
          <w:rFonts w:eastAsia="Times New Roman" w:cs="Times New Roman"/>
          <w:color w:val="000000"/>
          <w:sz w:val="22"/>
          <w:szCs w:val="22"/>
        </w:rPr>
        <w:lastRenderedPageBreak/>
        <w:t>comparison (at 85 Hz) or 0 to 3 frames for the gait mat comparison (at 60 Hz). Considering the use of kinematic-based gait events, these differences in event detection timing are unsurprising, and represent what is likely to be the biggest contributor to the differences in the measurement of temporal gait parameters observed here. </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 xml:space="preserve">Minimal detectable change (MDC) values for these spatiotemporal gait parameters have been measured for a variety of pathological populations, including chronic stroke patients </w:t>
      </w:r>
      <w:hyperlink r:id="rId29" w:history="1">
        <w:r w:rsidRPr="007009B4">
          <w:rPr>
            <w:rFonts w:eastAsia="Times New Roman" w:cs="Times New Roman"/>
            <w:color w:val="000000"/>
            <w:sz w:val="22"/>
            <w:szCs w:val="22"/>
          </w:rPr>
          <w:t>(Geiger et al., 2019)</w:t>
        </w:r>
      </w:hyperlink>
      <w:r w:rsidRPr="007009B4">
        <w:rPr>
          <w:rFonts w:eastAsia="Times New Roman" w:cs="Times New Roman"/>
          <w:color w:val="000000"/>
          <w:sz w:val="22"/>
          <w:szCs w:val="22"/>
        </w:rPr>
        <w:t xml:space="preserve">, adults with multiple sclerosis </w:t>
      </w:r>
      <w:hyperlink r:id="rId30" w:history="1">
        <w:r w:rsidRPr="007009B4">
          <w:rPr>
            <w:rFonts w:eastAsia="Times New Roman" w:cs="Times New Roman"/>
            <w:color w:val="000000"/>
            <w:sz w:val="22"/>
            <w:szCs w:val="22"/>
          </w:rPr>
          <w:t>(</w:t>
        </w:r>
        <w:proofErr w:type="spellStart"/>
        <w:r w:rsidRPr="007009B4">
          <w:rPr>
            <w:rFonts w:eastAsia="Times New Roman" w:cs="Times New Roman"/>
            <w:color w:val="000000"/>
            <w:sz w:val="22"/>
            <w:szCs w:val="22"/>
          </w:rPr>
          <w:t>Andreopoulou</w:t>
        </w:r>
        <w:proofErr w:type="spellEnd"/>
        <w:r w:rsidRPr="007009B4">
          <w:rPr>
            <w:rFonts w:eastAsia="Times New Roman" w:cs="Times New Roman"/>
            <w:color w:val="000000"/>
            <w:sz w:val="22"/>
            <w:szCs w:val="22"/>
          </w:rPr>
          <w:t xml:space="preserve"> et al., 2019)</w:t>
        </w:r>
      </w:hyperlink>
      <w:r w:rsidRPr="007009B4">
        <w:rPr>
          <w:rFonts w:eastAsia="Times New Roman" w:cs="Times New Roman"/>
          <w:color w:val="000000"/>
          <w:sz w:val="22"/>
          <w:szCs w:val="22"/>
        </w:rPr>
        <w:t xml:space="preserve">, post-incomplete spinal </w:t>
      </w:r>
      <w:proofErr w:type="spellStart"/>
      <w:r w:rsidRPr="007009B4">
        <w:rPr>
          <w:rFonts w:eastAsia="Times New Roman" w:cs="Times New Roman"/>
          <w:color w:val="000000"/>
          <w:sz w:val="22"/>
          <w:szCs w:val="22"/>
        </w:rPr>
        <w:t>chord</w:t>
      </w:r>
      <w:proofErr w:type="spellEnd"/>
      <w:r w:rsidRPr="007009B4">
        <w:rPr>
          <w:rFonts w:eastAsia="Times New Roman" w:cs="Times New Roman"/>
          <w:color w:val="000000"/>
          <w:sz w:val="22"/>
          <w:szCs w:val="22"/>
        </w:rPr>
        <w:t xml:space="preserve"> injury patients </w:t>
      </w:r>
      <w:hyperlink r:id="rId31" w:history="1">
        <w:r w:rsidRPr="007009B4">
          <w:rPr>
            <w:rFonts w:eastAsia="Times New Roman" w:cs="Times New Roman"/>
            <w:color w:val="000000"/>
            <w:sz w:val="22"/>
            <w:szCs w:val="22"/>
          </w:rPr>
          <w:t>(Nair et al., 2012)</w:t>
        </w:r>
      </w:hyperlink>
      <w:r w:rsidRPr="007009B4">
        <w:rPr>
          <w:rFonts w:eastAsia="Times New Roman" w:cs="Times New Roman"/>
          <w:color w:val="000000"/>
          <w:sz w:val="22"/>
          <w:szCs w:val="22"/>
        </w:rPr>
        <w:t xml:space="preserve">, chronic low back pain patients </w:t>
      </w:r>
      <w:hyperlink r:id="rId32" w:history="1">
        <w:r w:rsidRPr="007009B4">
          <w:rPr>
            <w:rFonts w:eastAsia="Times New Roman" w:cs="Times New Roman"/>
            <w:color w:val="000000"/>
            <w:sz w:val="22"/>
            <w:szCs w:val="22"/>
          </w:rPr>
          <w:t>(Fernandes et al., 2015)</w:t>
        </w:r>
      </w:hyperlink>
      <w:r w:rsidRPr="007009B4">
        <w:rPr>
          <w:rFonts w:eastAsia="Times New Roman" w:cs="Times New Roman"/>
          <w:color w:val="000000"/>
          <w:sz w:val="22"/>
          <w:szCs w:val="22"/>
        </w:rPr>
        <w:t xml:space="preserve">, and adults with cerebral palsy </w:t>
      </w:r>
      <w:hyperlink r:id="rId33" w:history="1">
        <w:r w:rsidRPr="007009B4">
          <w:rPr>
            <w:rFonts w:eastAsia="Times New Roman" w:cs="Times New Roman"/>
            <w:color w:val="000000"/>
            <w:sz w:val="22"/>
            <w:szCs w:val="22"/>
          </w:rPr>
          <w:t>(Levin et al., 2019)</w:t>
        </w:r>
      </w:hyperlink>
      <w:r w:rsidRPr="007009B4">
        <w:rPr>
          <w:rFonts w:eastAsia="Times New Roman" w:cs="Times New Roman"/>
          <w:color w:val="000000"/>
          <w:sz w:val="22"/>
          <w:szCs w:val="22"/>
        </w:rPr>
        <w:t xml:space="preserve">, and range from 0.11 m/s to 0.23 m/s for gait speed, 4 cm to 17 cm for step length, 8 cm to 17 cm for stride length, and 2 cm to 3 cm for stride width. Similarly, time-based gait parameter MDC values have been reported as 0.04 s to 0.05 s for step time, 0.09 s for cycle time, 0.03 s to 0.28 s for swing time, 0.06 s to 0.09 s for stance time, and 0.03 s to 0.69 s for double limb support time </w:t>
      </w:r>
      <w:hyperlink r:id="rId34" w:history="1">
        <w:r w:rsidRPr="007009B4">
          <w:rPr>
            <w:rFonts w:eastAsia="Times New Roman" w:cs="Times New Roman"/>
            <w:color w:val="000000"/>
            <w:sz w:val="22"/>
            <w:szCs w:val="22"/>
          </w:rPr>
          <w:t xml:space="preserve">(Fernandes et al., 2015; Nair et al., 2012; </w:t>
        </w:r>
        <w:proofErr w:type="spellStart"/>
        <w:r w:rsidRPr="007009B4">
          <w:rPr>
            <w:rFonts w:eastAsia="Times New Roman" w:cs="Times New Roman"/>
            <w:color w:val="000000"/>
            <w:sz w:val="22"/>
            <w:szCs w:val="22"/>
          </w:rPr>
          <w:t>Wittwer</w:t>
        </w:r>
        <w:proofErr w:type="spellEnd"/>
        <w:r w:rsidRPr="007009B4">
          <w:rPr>
            <w:rFonts w:eastAsia="Times New Roman" w:cs="Times New Roman"/>
            <w:color w:val="000000"/>
            <w:sz w:val="22"/>
            <w:szCs w:val="22"/>
          </w:rPr>
          <w:t xml:space="preserve"> et al., 2013)</w:t>
        </w:r>
      </w:hyperlink>
      <w:r w:rsidRPr="007009B4">
        <w:rPr>
          <w:rFonts w:eastAsia="Times New Roman" w:cs="Times New Roman"/>
          <w:color w:val="000000"/>
          <w:sz w:val="22"/>
          <w:szCs w:val="22"/>
        </w:rPr>
        <w:t>. Of the spatiotemporal gait parameters measured in this work, only the mean differences in stride width and double limb support time from the gait mat comparison were greater than their corresponding MDC values, indicating that on average the differences observed in measurements between systems would not limit the detection of clinically relevant changes in these gait parameters.</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Despite the agreement observed between systems, there are limitations to the present study that should be considered. The subject samples were composed of healthy, active, young individuals which is not representative of the typically older, injured, or pathological population for which gait analysis is often used. In addition, since the markerless motion capture system is a purely image-based approach, its measurement of walking patterns is theoretically independent of the subject’s health status, appearance, and the collection environment. However, the lack of sensitivity of the markerless system to these factors has yet to be confirmed. Subsequent work will investigate these factors and test the ability of markerless motion capture in wider applications. </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t xml:space="preserve">The studies described in this work were performed using two different video camera systems, each with its own video recording characteristics (resolution, focal length, depth of field, etc.), as the input data to the markerless motion capture system. In addition, the studies used vastly different subject clothing conditions, with motion capture clothing and markers worn in the motion capture comparison and everyday clothing of the subjects’ choice worn in the gait mat comparison. Despite these differences in collected data, the results indicate that neither the camera system nor the clothing conditions significantly affect the measurement of spatiotemporal gait parameters in either study. This supports the implementation of either camera system with </w:t>
      </w:r>
      <w:r w:rsidRPr="007009B4">
        <w:rPr>
          <w:rFonts w:eastAsia="Times New Roman" w:cs="Times New Roman"/>
          <w:i/>
          <w:iCs/>
          <w:color w:val="000000"/>
          <w:sz w:val="22"/>
          <w:szCs w:val="22"/>
        </w:rPr>
        <w:t>Theia3D</w:t>
      </w:r>
      <w:r w:rsidRPr="007009B4">
        <w:rPr>
          <w:rFonts w:eastAsia="Times New Roman" w:cs="Times New Roman"/>
          <w:color w:val="000000"/>
          <w:sz w:val="22"/>
          <w:szCs w:val="22"/>
        </w:rPr>
        <w:t xml:space="preserve"> markerless motion capture software and indicates that both motion capture and everyday clothing can be used when collecting markerless data.</w:t>
      </w:r>
    </w:p>
    <w:p w:rsidR="00497799" w:rsidRPr="007009B4" w:rsidRDefault="00497799" w:rsidP="00497799">
      <w:pPr>
        <w:spacing w:line="360" w:lineRule="auto"/>
        <w:ind w:firstLine="720"/>
        <w:rPr>
          <w:rFonts w:eastAsia="Times New Roman" w:cs="Times New Roman"/>
          <w:color w:val="000000"/>
        </w:rPr>
      </w:pPr>
      <w:r w:rsidRPr="007009B4">
        <w:rPr>
          <w:rFonts w:eastAsia="Times New Roman" w:cs="Times New Roman"/>
          <w:color w:val="000000"/>
          <w:sz w:val="22"/>
          <w:szCs w:val="22"/>
        </w:rPr>
        <w:lastRenderedPageBreak/>
        <w:t>Based on the results presented here, markerless motion capture is capable of adequately measuring spatiotemporal gait parameters of healthy adults during treadmill and overground walking. This initial demonstration of the accuracy of this system should prompt further investigation of the capability to measure spatiotemporal gait parameters of impaired gait and more environments.</w:t>
      </w:r>
    </w:p>
    <w:p w:rsidR="00497799" w:rsidRPr="007009B4" w:rsidRDefault="00497799" w:rsidP="00497799">
      <w:pPr>
        <w:spacing w:line="360" w:lineRule="auto"/>
        <w:rPr>
          <w:rFonts w:eastAsia="Times New Roman" w:cs="Times New Roman"/>
          <w:color w:val="000000"/>
        </w:rPr>
      </w:pPr>
    </w:p>
    <w:p w:rsidR="00497799" w:rsidRPr="007009B4" w:rsidRDefault="00497799" w:rsidP="00497799">
      <w:pPr>
        <w:spacing w:line="360" w:lineRule="auto"/>
        <w:rPr>
          <w:rFonts w:eastAsia="Times New Roman" w:cs="Times New Roman"/>
          <w:color w:val="000000"/>
        </w:rPr>
      </w:pPr>
      <w:r w:rsidRPr="007009B4">
        <w:rPr>
          <w:rFonts w:eastAsia="Times New Roman" w:cs="Times New Roman"/>
          <w:b/>
          <w:bCs/>
          <w:color w:val="000000"/>
          <w:sz w:val="22"/>
          <w:szCs w:val="22"/>
        </w:rPr>
        <w:t>Conflict of Interest Statement</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 xml:space="preserve">Scott </w:t>
      </w:r>
      <w:proofErr w:type="spellStart"/>
      <w:r w:rsidRPr="007009B4">
        <w:rPr>
          <w:rFonts w:eastAsia="Times New Roman" w:cs="Times New Roman"/>
          <w:color w:val="000000"/>
          <w:sz w:val="22"/>
          <w:szCs w:val="22"/>
        </w:rPr>
        <w:t>Selbie</w:t>
      </w:r>
      <w:proofErr w:type="spellEnd"/>
      <w:r w:rsidRPr="007009B4">
        <w:rPr>
          <w:rFonts w:eastAsia="Times New Roman" w:cs="Times New Roman"/>
          <w:color w:val="000000"/>
          <w:sz w:val="22"/>
          <w:szCs w:val="22"/>
        </w:rPr>
        <w:t xml:space="preserve"> is the President and Marcus Brown is the Director of Technology of Theia Markerless Inc. (Kingston, Ontario), the developers of </w:t>
      </w:r>
      <w:r w:rsidRPr="007009B4">
        <w:rPr>
          <w:rFonts w:eastAsia="Times New Roman" w:cs="Times New Roman"/>
          <w:i/>
          <w:iCs/>
          <w:color w:val="000000"/>
          <w:sz w:val="22"/>
          <w:szCs w:val="22"/>
        </w:rPr>
        <w:t>Theia3D</w:t>
      </w:r>
      <w:r w:rsidRPr="007009B4">
        <w:rPr>
          <w:rFonts w:eastAsia="Times New Roman" w:cs="Times New Roman"/>
          <w:color w:val="000000"/>
          <w:sz w:val="22"/>
          <w:szCs w:val="22"/>
        </w:rPr>
        <w:t>.</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color w:val="000000"/>
          <w:sz w:val="22"/>
          <w:szCs w:val="22"/>
        </w:rPr>
        <w:t> </w:t>
      </w:r>
    </w:p>
    <w:p w:rsidR="00497799" w:rsidRPr="007009B4" w:rsidRDefault="00497799" w:rsidP="00497799">
      <w:pPr>
        <w:spacing w:line="360" w:lineRule="auto"/>
        <w:rPr>
          <w:rFonts w:eastAsia="Times New Roman" w:cs="Times New Roman"/>
          <w:color w:val="000000"/>
        </w:rPr>
      </w:pPr>
      <w:r w:rsidRPr="007009B4">
        <w:rPr>
          <w:rFonts w:eastAsia="Times New Roman" w:cs="Times New Roman"/>
          <w:b/>
          <w:bCs/>
          <w:color w:val="000000"/>
          <w:sz w:val="22"/>
          <w:szCs w:val="22"/>
        </w:rPr>
        <w:t>Acknowledgements</w:t>
      </w:r>
    </w:p>
    <w:p w:rsidR="00497799" w:rsidRDefault="00497799" w:rsidP="00497799">
      <w:pPr>
        <w:spacing w:line="360" w:lineRule="auto"/>
        <w:rPr>
          <w:rFonts w:eastAsia="Times New Roman" w:cs="Times New Roman"/>
          <w:b/>
          <w:bCs/>
          <w:color w:val="000000"/>
          <w:sz w:val="22"/>
          <w:szCs w:val="22"/>
        </w:rPr>
      </w:pPr>
      <w:r w:rsidRPr="007009B4">
        <w:rPr>
          <w:rFonts w:eastAsia="Times New Roman" w:cs="Times New Roman"/>
          <w:color w:val="000000"/>
          <w:sz w:val="22"/>
          <w:szCs w:val="22"/>
        </w:rPr>
        <w:t>We thank the members of the Human Mobility Research Laboratory for their assistance with participant recruitment, data collection, and data processing.</w:t>
      </w:r>
    </w:p>
    <w:p w:rsidR="00497799" w:rsidRDefault="00497799" w:rsidP="00497799">
      <w:pPr>
        <w:spacing w:line="360" w:lineRule="auto"/>
        <w:rPr>
          <w:rFonts w:eastAsia="Times New Roman" w:cs="Times New Roman"/>
          <w:b/>
          <w:bCs/>
          <w:color w:val="000000"/>
          <w:sz w:val="22"/>
          <w:szCs w:val="22"/>
        </w:rPr>
      </w:pPr>
    </w:p>
    <w:p w:rsidR="00497799" w:rsidRPr="007009B4" w:rsidRDefault="00497799" w:rsidP="00497799">
      <w:pPr>
        <w:spacing w:line="360" w:lineRule="auto"/>
        <w:rPr>
          <w:rFonts w:eastAsia="Times New Roman" w:cs="Times New Roman"/>
          <w:color w:val="000000"/>
        </w:rPr>
      </w:pPr>
      <w:r w:rsidRPr="007009B4">
        <w:rPr>
          <w:rFonts w:eastAsia="Times New Roman" w:cs="Times New Roman"/>
          <w:b/>
          <w:bCs/>
          <w:color w:val="000000"/>
          <w:sz w:val="22"/>
          <w:szCs w:val="22"/>
        </w:rPr>
        <w:t>References</w:t>
      </w:r>
    </w:p>
    <w:p w:rsidR="00497799" w:rsidRPr="007009B4" w:rsidRDefault="00497799" w:rsidP="00497799">
      <w:pPr>
        <w:spacing w:line="360" w:lineRule="auto"/>
        <w:ind w:left="720" w:hanging="720"/>
        <w:rPr>
          <w:rFonts w:eastAsia="Times New Roman" w:cs="Times New Roman"/>
          <w:color w:val="000000"/>
        </w:rPr>
      </w:pPr>
      <w:hyperlink r:id="rId35" w:history="1">
        <w:r w:rsidRPr="007009B4">
          <w:rPr>
            <w:rFonts w:eastAsia="Times New Roman" w:cs="Times New Roman"/>
            <w:color w:val="000000"/>
            <w:sz w:val="22"/>
            <w:szCs w:val="22"/>
          </w:rPr>
          <w:t>Abd El-Kafy, E.M., El-Basatiny, H.M.Y.M., 2014. Effect of Postural Balance Training on Gait Parameters in Children with Cerebral Palsy. Am. J. Phys. Med. Rehabil. 93, 938. https://doi.org/10.1097/PHM.0000000000000109</w:t>
        </w:r>
      </w:hyperlink>
    </w:p>
    <w:p w:rsidR="00497799" w:rsidRPr="007009B4" w:rsidRDefault="00497799" w:rsidP="00497799">
      <w:pPr>
        <w:spacing w:line="360" w:lineRule="auto"/>
        <w:ind w:left="720" w:hanging="720"/>
        <w:rPr>
          <w:rFonts w:eastAsia="Times New Roman" w:cs="Times New Roman"/>
          <w:color w:val="000000"/>
        </w:rPr>
      </w:pPr>
      <w:hyperlink r:id="rId36" w:history="1">
        <w:r w:rsidRPr="007009B4">
          <w:rPr>
            <w:rFonts w:eastAsia="Times New Roman" w:cs="Times New Roman"/>
            <w:color w:val="000000"/>
            <w:sz w:val="22"/>
            <w:szCs w:val="22"/>
          </w:rPr>
          <w:t>Alderson, L.M., Joksaite, S.X., Kemp, J., Main, E., Watson, T., Platt, F.M., Cortina-Borja, M., 2019. Age-related gait standards for healthy children and young people: the GOS-ICH paediatric gait centiles. Arch. Dis. Child. 104, 755–760. https://doi.org/10.1136/archdischild-2018-316311</w:t>
        </w:r>
      </w:hyperlink>
    </w:p>
    <w:p w:rsidR="00497799" w:rsidRPr="007009B4" w:rsidRDefault="00497799" w:rsidP="00497799">
      <w:pPr>
        <w:spacing w:line="360" w:lineRule="auto"/>
        <w:ind w:left="720" w:hanging="720"/>
        <w:rPr>
          <w:rFonts w:eastAsia="Times New Roman" w:cs="Times New Roman"/>
          <w:color w:val="000000"/>
        </w:rPr>
      </w:pPr>
      <w:hyperlink r:id="rId37" w:history="1">
        <w:r w:rsidRPr="007009B4">
          <w:rPr>
            <w:rFonts w:eastAsia="Times New Roman" w:cs="Times New Roman"/>
            <w:color w:val="000000"/>
            <w:sz w:val="22"/>
            <w:szCs w:val="22"/>
          </w:rPr>
          <w:t>Andreopoulou, G., Mahad, D.J., Mercer, T.H., van der Linden, M.L., 2019. Test-retest reliability and minimal detectable change of ankle kinematics and spatiotemporal parameters in MS population. Gait Posture 74, 218–222. https://doi.org/10.1016/j.gaitpost.2019.09.015</w:t>
        </w:r>
      </w:hyperlink>
    </w:p>
    <w:p w:rsidR="00497799" w:rsidRPr="007009B4" w:rsidRDefault="00497799" w:rsidP="00497799">
      <w:pPr>
        <w:spacing w:line="360" w:lineRule="auto"/>
        <w:ind w:left="720" w:hanging="720"/>
        <w:rPr>
          <w:rFonts w:eastAsia="Times New Roman" w:cs="Times New Roman"/>
          <w:color w:val="000000"/>
        </w:rPr>
      </w:pPr>
      <w:hyperlink r:id="rId38" w:history="1">
        <w:r w:rsidRPr="007009B4">
          <w:rPr>
            <w:rFonts w:eastAsia="Times New Roman" w:cs="Times New Roman"/>
            <w:color w:val="000000"/>
            <w:sz w:val="22"/>
            <w:szCs w:val="22"/>
          </w:rPr>
          <w:t>Bland, J.M., Altman, DouglasG., 1986. STATISTICAL METHODS FOR ASSESSING AGREEMENT BETWEEN TWO METHODS OF CLINICAL MEASUREMENT. The Lancet, Originally published as Volume 1, Issue 8476 327, 307–310. https://doi.org/10.1016/S0140-6736(86)90837-8</w:t>
        </w:r>
      </w:hyperlink>
    </w:p>
    <w:p w:rsidR="00497799" w:rsidRPr="007009B4" w:rsidRDefault="00497799" w:rsidP="00497799">
      <w:pPr>
        <w:spacing w:line="360" w:lineRule="auto"/>
        <w:ind w:left="720" w:hanging="720"/>
        <w:rPr>
          <w:rFonts w:eastAsia="Times New Roman" w:cs="Times New Roman"/>
          <w:color w:val="000000"/>
        </w:rPr>
      </w:pPr>
      <w:hyperlink r:id="rId39" w:history="1">
        <w:r w:rsidRPr="007009B4">
          <w:rPr>
            <w:rFonts w:eastAsia="Times New Roman" w:cs="Times New Roman"/>
            <w:color w:val="000000"/>
            <w:sz w:val="22"/>
            <w:szCs w:val="22"/>
          </w:rPr>
          <w:t>Cleland, B.T., Arshad, H., Madhavan, S., 2019. Concurrent validity of the GAITRite electronic walkway and the 10-m walk test for measurement of walking speed after stroke. Gait Posture 68, 458–460. https://doi.org/10.1016/j.gaitpost.2018.12.035</w:t>
        </w:r>
      </w:hyperlink>
    </w:p>
    <w:p w:rsidR="00497799" w:rsidRPr="007009B4" w:rsidRDefault="00497799" w:rsidP="00497799">
      <w:pPr>
        <w:spacing w:line="360" w:lineRule="auto"/>
        <w:ind w:left="720" w:hanging="720"/>
        <w:rPr>
          <w:rFonts w:eastAsia="Times New Roman" w:cs="Times New Roman"/>
          <w:color w:val="000000"/>
        </w:rPr>
      </w:pPr>
      <w:hyperlink r:id="rId40" w:history="1">
        <w:r w:rsidRPr="007009B4">
          <w:rPr>
            <w:rFonts w:eastAsia="Times New Roman" w:cs="Times New Roman"/>
            <w:color w:val="000000"/>
            <w:sz w:val="22"/>
            <w:szCs w:val="22"/>
          </w:rPr>
          <w:t>Darweesh, S.K.L., Licher, S., Wolters, F.J., Koudstaal, P.J., Ikram, M.K., Ikram, M.A., 2019. Quantitative gait, cognitive decline, and incident dementia: The Rotterdam Study. Alzheimers Dement. 15, 1264–1273. https://doi.org/10.1016/j.jalz.2019.03.013</w:t>
        </w:r>
      </w:hyperlink>
    </w:p>
    <w:p w:rsidR="00497799" w:rsidRPr="007009B4" w:rsidRDefault="00497799" w:rsidP="00497799">
      <w:pPr>
        <w:spacing w:line="360" w:lineRule="auto"/>
        <w:ind w:left="720" w:hanging="720"/>
        <w:rPr>
          <w:rFonts w:eastAsia="Times New Roman" w:cs="Times New Roman"/>
          <w:color w:val="000000"/>
        </w:rPr>
      </w:pPr>
      <w:hyperlink r:id="rId41" w:history="1">
        <w:r w:rsidRPr="007009B4">
          <w:rPr>
            <w:rFonts w:eastAsia="Times New Roman" w:cs="Times New Roman"/>
            <w:color w:val="000000"/>
            <w:sz w:val="22"/>
            <w:szCs w:val="22"/>
          </w:rPr>
          <w:t>Elbaz, A., Mor, A., Segal, G., Debi, R., Shazar, N., Herman, A., 2014. Novel classification of knee osteoarthritis severity based on spatiotemporal gait analysis. Osteoarthritis Cartilage 22, 457–463. https://doi.org/10.1016/j.joca.2013.12.015</w:t>
        </w:r>
      </w:hyperlink>
    </w:p>
    <w:p w:rsidR="00497799" w:rsidRPr="007009B4" w:rsidRDefault="00497799" w:rsidP="00497799">
      <w:pPr>
        <w:spacing w:line="360" w:lineRule="auto"/>
        <w:ind w:left="720" w:hanging="720"/>
        <w:rPr>
          <w:rFonts w:eastAsia="Times New Roman" w:cs="Times New Roman"/>
          <w:color w:val="000000"/>
        </w:rPr>
      </w:pPr>
      <w:hyperlink r:id="rId42" w:history="1">
        <w:r w:rsidRPr="007009B4">
          <w:rPr>
            <w:rFonts w:eastAsia="Times New Roman" w:cs="Times New Roman"/>
            <w:color w:val="000000"/>
            <w:sz w:val="22"/>
            <w:szCs w:val="22"/>
          </w:rPr>
          <w:t>Fernandes, R., Armada-da-Silva, P., Pool-Goudaazward, A., Moniz-Pereira, V., Veloso, A.P., 2015. Test–retest reliability and minimal detectable change of three-dimensional gait analysis in chronic low back pain patients. Gait Posture 42, 491–497. https://doi.org/10.1016/j.gaitpost.2015.08.002</w:t>
        </w:r>
      </w:hyperlink>
    </w:p>
    <w:p w:rsidR="00497799" w:rsidRPr="007009B4" w:rsidRDefault="00497799" w:rsidP="00497799">
      <w:pPr>
        <w:spacing w:line="360" w:lineRule="auto"/>
        <w:ind w:left="720" w:hanging="720"/>
        <w:rPr>
          <w:rFonts w:eastAsia="Times New Roman" w:cs="Times New Roman"/>
          <w:color w:val="000000"/>
        </w:rPr>
      </w:pPr>
      <w:hyperlink r:id="rId43" w:history="1">
        <w:r w:rsidRPr="007009B4">
          <w:rPr>
            <w:rFonts w:eastAsia="Times New Roman" w:cs="Times New Roman"/>
            <w:color w:val="000000"/>
            <w:sz w:val="22"/>
            <w:szCs w:val="22"/>
          </w:rPr>
          <w:t>Fung, J., Richards, C.L., Malouin, F., McFadyen, B.J., Lamontagne, A., 2006. A Treadmill and Motion Coupled Virtual Reality System for Gait Training Post-Stroke. Cyberpsychol. Behav. 9, 157–162. https://doi.org/10.1089/cpb.2006.9.157</w:t>
        </w:r>
      </w:hyperlink>
    </w:p>
    <w:p w:rsidR="00497799" w:rsidRPr="007009B4" w:rsidRDefault="00497799" w:rsidP="00497799">
      <w:pPr>
        <w:spacing w:line="360" w:lineRule="auto"/>
        <w:ind w:left="720" w:hanging="720"/>
        <w:rPr>
          <w:rFonts w:eastAsia="Times New Roman" w:cs="Times New Roman"/>
          <w:color w:val="000000"/>
        </w:rPr>
      </w:pPr>
      <w:hyperlink r:id="rId44" w:history="1">
        <w:r w:rsidRPr="007009B4">
          <w:rPr>
            <w:rFonts w:eastAsia="Times New Roman" w:cs="Times New Roman"/>
            <w:color w:val="000000"/>
            <w:sz w:val="22"/>
            <w:szCs w:val="22"/>
          </w:rPr>
          <w:t>Geiger, M., Supiot, A., Pradon, D., Do, M.-C., Zory, R., Roche, N., 2019. Minimal detectable change of kinematic and spatiotemporal parameters in patients with chronic stroke across three sessions of gait analysis. Hum. Mov. Sci. 64, 101–107. https://doi.org/10.1016/j.humov.2019.01.011</w:t>
        </w:r>
      </w:hyperlink>
    </w:p>
    <w:p w:rsidR="00497799" w:rsidRPr="007009B4" w:rsidRDefault="00497799" w:rsidP="00497799">
      <w:pPr>
        <w:spacing w:line="360" w:lineRule="auto"/>
        <w:ind w:left="720" w:hanging="720"/>
        <w:rPr>
          <w:rFonts w:eastAsia="Times New Roman" w:cs="Times New Roman"/>
          <w:color w:val="000000"/>
        </w:rPr>
      </w:pPr>
      <w:hyperlink r:id="rId45" w:history="1">
        <w:r w:rsidRPr="007009B4">
          <w:rPr>
            <w:rFonts w:eastAsia="Times New Roman" w:cs="Times New Roman"/>
            <w:color w:val="000000"/>
            <w:sz w:val="22"/>
            <w:szCs w:val="22"/>
          </w:rPr>
          <w:t>Givon, U., Zeilig, G., Achiron, A., 2009. Gait analysis in multiple sclerosis: Characterization of temporal–spatial parameters using GAITRite functional ambulation system. Gait Posture 29, 138–142. https://doi.org/10.1016/j.gaitpost.2008.07.011</w:t>
        </w:r>
      </w:hyperlink>
    </w:p>
    <w:p w:rsidR="00497799" w:rsidRPr="007009B4" w:rsidRDefault="00497799" w:rsidP="00497799">
      <w:pPr>
        <w:spacing w:line="360" w:lineRule="auto"/>
        <w:ind w:left="720" w:hanging="720"/>
        <w:rPr>
          <w:rFonts w:eastAsia="Times New Roman" w:cs="Times New Roman"/>
          <w:color w:val="000000"/>
        </w:rPr>
      </w:pPr>
      <w:hyperlink r:id="rId46" w:history="1">
        <w:r w:rsidRPr="007009B4">
          <w:rPr>
            <w:rFonts w:eastAsia="Times New Roman" w:cs="Times New Roman"/>
            <w:color w:val="000000"/>
            <w:sz w:val="22"/>
            <w:szCs w:val="22"/>
          </w:rPr>
          <w:t>Hollman, J.H., McDade, E.M., Petersen, R.C., 2011. Normative spatiotemporal gait parameters in older adults. Gait Posture 34, 111–118. https://doi.org/10.1016/j.gaitpost.2011.03.024</w:t>
        </w:r>
      </w:hyperlink>
    </w:p>
    <w:p w:rsidR="00497799" w:rsidRPr="007009B4" w:rsidRDefault="00497799" w:rsidP="00497799">
      <w:pPr>
        <w:spacing w:line="360" w:lineRule="auto"/>
        <w:ind w:left="720" w:hanging="720"/>
        <w:rPr>
          <w:rFonts w:eastAsia="Times New Roman" w:cs="Times New Roman"/>
          <w:color w:val="000000"/>
        </w:rPr>
      </w:pPr>
      <w:hyperlink r:id="rId47" w:history="1">
        <w:r w:rsidRPr="007009B4">
          <w:rPr>
            <w:rFonts w:eastAsia="Times New Roman" w:cs="Times New Roman"/>
            <w:color w:val="000000"/>
            <w:sz w:val="22"/>
            <w:szCs w:val="22"/>
          </w:rPr>
          <w:t>Kanko, R., Laende, E., Davis, E., Selbie, W.S., Deluzio, K.J., 2020a. Concurrent assessment of gait kinematics using marker-based and markerless motion capture. bioRxiv 2020.12.10.420075. https://doi.org/10.1101/2020.12.10.420075</w:t>
        </w:r>
      </w:hyperlink>
    </w:p>
    <w:p w:rsidR="00497799" w:rsidRPr="007009B4" w:rsidRDefault="00497799" w:rsidP="00497799">
      <w:pPr>
        <w:spacing w:line="360" w:lineRule="auto"/>
        <w:ind w:left="720" w:hanging="720"/>
        <w:rPr>
          <w:rFonts w:eastAsia="Times New Roman" w:cs="Times New Roman"/>
          <w:color w:val="000000"/>
        </w:rPr>
      </w:pPr>
      <w:hyperlink r:id="rId48" w:history="1">
        <w:r w:rsidRPr="007009B4">
          <w:rPr>
            <w:rFonts w:eastAsia="Times New Roman" w:cs="Times New Roman"/>
            <w:color w:val="000000"/>
            <w:sz w:val="22"/>
            <w:szCs w:val="22"/>
          </w:rPr>
          <w:t>Kanko, R., Laende, E., Selbie, S., Deluzio, K., 2020b. Inter-session repeatability of Theia3D markerless motion capture gait kinematics. bioRxiv 2020.06.23.155358. https://doi.org/10.1101/2020.06.23.155358</w:t>
        </w:r>
      </w:hyperlink>
    </w:p>
    <w:p w:rsidR="00497799" w:rsidRPr="007009B4" w:rsidRDefault="00497799" w:rsidP="00497799">
      <w:pPr>
        <w:spacing w:line="360" w:lineRule="auto"/>
        <w:ind w:left="720" w:hanging="720"/>
        <w:rPr>
          <w:rFonts w:eastAsia="Times New Roman" w:cs="Times New Roman"/>
          <w:color w:val="000000"/>
        </w:rPr>
      </w:pPr>
      <w:hyperlink r:id="rId49" w:history="1">
        <w:r w:rsidRPr="007009B4">
          <w:rPr>
            <w:rFonts w:eastAsia="Times New Roman" w:cs="Times New Roman"/>
            <w:color w:val="000000"/>
            <w:sz w:val="22"/>
            <w:szCs w:val="22"/>
          </w:rPr>
          <w:t>Lemke, M.R., Wendorff, T., Mieth, B., Buhl, K., Linnemann, M., 2000. Spatiotemporal gait patterns during over ground locomotion in major depression compared with healthy controls. J. Psychiatr. Res. 34, 277–283. https://doi.org/10.1016/S0022-3956(00)00017-0</w:t>
        </w:r>
      </w:hyperlink>
    </w:p>
    <w:p w:rsidR="00497799" w:rsidRPr="007009B4" w:rsidRDefault="00497799" w:rsidP="00497799">
      <w:pPr>
        <w:spacing w:line="360" w:lineRule="auto"/>
        <w:ind w:left="720" w:hanging="720"/>
        <w:rPr>
          <w:rFonts w:eastAsia="Times New Roman" w:cs="Times New Roman"/>
          <w:color w:val="000000"/>
        </w:rPr>
      </w:pPr>
      <w:hyperlink r:id="rId50" w:history="1">
        <w:r w:rsidRPr="007009B4">
          <w:rPr>
            <w:rFonts w:eastAsia="Times New Roman" w:cs="Times New Roman"/>
            <w:color w:val="000000"/>
            <w:sz w:val="22"/>
            <w:szCs w:val="22"/>
          </w:rPr>
          <w:t>Levin, I., Lewek, M.D., Giuliani, C., Faldowski, R., Thorpe, D.E., 2019. Test-retest reliability and minimal detectable change for measures of balance and gait in adults with cerebral palsy. Gait Posture 72, 96–101. https://doi.org/10.1016/j.gaitpost.2019.05.028</w:t>
        </w:r>
      </w:hyperlink>
    </w:p>
    <w:p w:rsidR="00497799" w:rsidRPr="007009B4" w:rsidRDefault="00497799" w:rsidP="00497799">
      <w:pPr>
        <w:spacing w:line="360" w:lineRule="auto"/>
        <w:ind w:left="720" w:hanging="720"/>
        <w:rPr>
          <w:rFonts w:eastAsia="Times New Roman" w:cs="Times New Roman"/>
          <w:color w:val="000000"/>
        </w:rPr>
      </w:pPr>
      <w:hyperlink r:id="rId51" w:history="1">
        <w:r w:rsidRPr="007009B4">
          <w:rPr>
            <w:rFonts w:eastAsia="Times New Roman" w:cs="Times New Roman"/>
            <w:color w:val="000000"/>
            <w:sz w:val="22"/>
            <w:szCs w:val="22"/>
          </w:rPr>
          <w:t>Mathis, M.W., Mathis, A., 2020. Deep learning tools for the measurement of animal behavior in neuroscience. Curr. Opin. Neurobiol., Neurobiology of Behavior 60, 1–11. https://doi.org/10.1016/j.conb.2019.10.008</w:t>
        </w:r>
      </w:hyperlink>
    </w:p>
    <w:p w:rsidR="00497799" w:rsidRPr="007009B4" w:rsidRDefault="00497799" w:rsidP="00497799">
      <w:pPr>
        <w:spacing w:line="360" w:lineRule="auto"/>
        <w:ind w:left="720" w:hanging="720"/>
        <w:rPr>
          <w:rFonts w:eastAsia="Times New Roman" w:cs="Times New Roman"/>
          <w:color w:val="000000"/>
        </w:rPr>
      </w:pPr>
      <w:hyperlink r:id="rId52" w:history="1">
        <w:r w:rsidRPr="007009B4">
          <w:rPr>
            <w:rFonts w:eastAsia="Times New Roman" w:cs="Times New Roman"/>
            <w:color w:val="000000"/>
            <w:sz w:val="22"/>
            <w:szCs w:val="22"/>
          </w:rPr>
          <w:t>McGraw, K.O., Wong, S.P., 1996. Forming inferences about some intraclass correlation coefficients. Psychol. Methods 1, 30–46. https://doi.org/10.1037/1082-989X.1.1.30</w:t>
        </w:r>
      </w:hyperlink>
    </w:p>
    <w:p w:rsidR="00497799" w:rsidRPr="007009B4" w:rsidRDefault="00497799" w:rsidP="00497799">
      <w:pPr>
        <w:spacing w:line="360" w:lineRule="auto"/>
        <w:ind w:left="720" w:hanging="720"/>
        <w:rPr>
          <w:rFonts w:eastAsia="Times New Roman" w:cs="Times New Roman"/>
          <w:color w:val="000000"/>
        </w:rPr>
      </w:pPr>
      <w:hyperlink r:id="rId53" w:history="1">
        <w:r w:rsidRPr="007009B4">
          <w:rPr>
            <w:rFonts w:eastAsia="Times New Roman" w:cs="Times New Roman"/>
            <w:color w:val="000000"/>
            <w:sz w:val="22"/>
            <w:szCs w:val="22"/>
          </w:rPr>
          <w:t>Mondal, B., Choudhury, S., Banerjee, R., Chatterjee, K., Ghosal, S., Anand, S.S., Kumar, H., 2019. Analysis of gait in Parkinson’s disease reflecting the effect of l-DOPA. Ann. Mov. Disord. 2, 21. https://doi.org/10.4103/AOMD.AOMD_19_18</w:t>
        </w:r>
      </w:hyperlink>
    </w:p>
    <w:p w:rsidR="00497799" w:rsidRPr="007009B4" w:rsidRDefault="00497799" w:rsidP="00497799">
      <w:pPr>
        <w:spacing w:line="360" w:lineRule="auto"/>
        <w:ind w:left="720" w:hanging="720"/>
        <w:rPr>
          <w:rFonts w:eastAsia="Times New Roman" w:cs="Times New Roman"/>
          <w:color w:val="000000"/>
        </w:rPr>
      </w:pPr>
      <w:hyperlink r:id="rId54" w:history="1">
        <w:r w:rsidRPr="007009B4">
          <w:rPr>
            <w:rFonts w:eastAsia="Times New Roman" w:cs="Times New Roman"/>
            <w:color w:val="000000"/>
            <w:sz w:val="22"/>
            <w:szCs w:val="22"/>
          </w:rPr>
          <w:t>Morris, M.E., Huxham, F., McGinley, J., Dodd, K., Iansek, R., 2001. The biomechanics and motor control of gait in Parkinson disease. Clin. Biomech. 16, 459–470. https://doi.org/10.1016/S0268-0033(01)00035-3</w:t>
        </w:r>
      </w:hyperlink>
    </w:p>
    <w:p w:rsidR="00497799" w:rsidRPr="007009B4" w:rsidRDefault="00497799" w:rsidP="00497799">
      <w:pPr>
        <w:spacing w:line="360" w:lineRule="auto"/>
        <w:ind w:left="720" w:hanging="720"/>
        <w:rPr>
          <w:rFonts w:eastAsia="Times New Roman" w:cs="Times New Roman"/>
          <w:color w:val="000000"/>
        </w:rPr>
      </w:pPr>
      <w:hyperlink r:id="rId55" w:history="1">
        <w:r w:rsidRPr="007009B4">
          <w:rPr>
            <w:rFonts w:eastAsia="Times New Roman" w:cs="Times New Roman"/>
            <w:color w:val="000000"/>
            <w:sz w:val="22"/>
            <w:szCs w:val="22"/>
          </w:rPr>
          <w:t>Nair, P.M., Hornby T., G., Behrman, A.L., 2012. Minimal Detectable Change for Spatial and Temporal Measurements of Gait After Incomplete Spinal Cord Injury. Top. Spinal Cord Inj. Rehabil. 18, 273–281. https://doi.org/10.1310/sci1803-273</w:t>
        </w:r>
      </w:hyperlink>
    </w:p>
    <w:p w:rsidR="00497799" w:rsidRPr="007009B4" w:rsidRDefault="00497799" w:rsidP="00497799">
      <w:pPr>
        <w:spacing w:line="360" w:lineRule="auto"/>
        <w:ind w:left="720" w:hanging="720"/>
        <w:rPr>
          <w:rFonts w:eastAsia="Times New Roman" w:cs="Times New Roman"/>
          <w:color w:val="000000"/>
        </w:rPr>
      </w:pPr>
      <w:hyperlink r:id="rId56" w:history="1">
        <w:r w:rsidRPr="007009B4">
          <w:rPr>
            <w:rFonts w:eastAsia="Times New Roman" w:cs="Times New Roman"/>
            <w:color w:val="000000"/>
            <w:sz w:val="22"/>
            <w:szCs w:val="22"/>
          </w:rPr>
          <w:t>Novotna, K., Rusz, J., Kubala Havrdova, E., Lizrova Preiningerova, J., 2019. Why patients with multiple sclerosis perceive improvement of gait during treatment with natalizumab? J. Neural Transm. 126, 731–737. https://doi.org/10.1007/s00702-019-02013-z</w:t>
        </w:r>
      </w:hyperlink>
    </w:p>
    <w:p w:rsidR="00497799" w:rsidRPr="007009B4" w:rsidRDefault="00497799" w:rsidP="00497799">
      <w:pPr>
        <w:spacing w:line="360" w:lineRule="auto"/>
        <w:ind w:left="720" w:hanging="720"/>
        <w:rPr>
          <w:rFonts w:eastAsia="Times New Roman" w:cs="Times New Roman"/>
          <w:color w:val="000000"/>
        </w:rPr>
      </w:pPr>
      <w:hyperlink r:id="rId57" w:history="1">
        <w:r w:rsidRPr="007009B4">
          <w:rPr>
            <w:rFonts w:eastAsia="Times New Roman" w:cs="Times New Roman"/>
            <w:color w:val="000000"/>
            <w:sz w:val="22"/>
            <w:szCs w:val="22"/>
          </w:rPr>
          <w:t xml:space="preserve">Patterson, S.L., Rodgers, M.M., </w:t>
        </w:r>
        <w:proofErr w:type="spellStart"/>
        <w:r w:rsidRPr="007009B4">
          <w:rPr>
            <w:rFonts w:eastAsia="Times New Roman" w:cs="Times New Roman"/>
            <w:color w:val="000000"/>
            <w:sz w:val="22"/>
            <w:szCs w:val="22"/>
          </w:rPr>
          <w:t>Macko</w:t>
        </w:r>
        <w:proofErr w:type="spellEnd"/>
        <w:r w:rsidRPr="007009B4">
          <w:rPr>
            <w:rFonts w:eastAsia="Times New Roman" w:cs="Times New Roman"/>
            <w:color w:val="000000"/>
            <w:sz w:val="22"/>
            <w:szCs w:val="22"/>
          </w:rPr>
          <w:t xml:space="preserve">, R.F., Forrester, L.W., 2008. Effect of treadmill exercise training on spatial and temporal gait parameters in subjects with chronic stroke: A preliminary report. J. </w:t>
        </w:r>
        <w:proofErr w:type="spellStart"/>
        <w:r w:rsidRPr="007009B4">
          <w:rPr>
            <w:rFonts w:eastAsia="Times New Roman" w:cs="Times New Roman"/>
            <w:color w:val="000000"/>
            <w:sz w:val="22"/>
            <w:szCs w:val="22"/>
          </w:rPr>
          <w:t>Rehabil</w:t>
        </w:r>
        <w:proofErr w:type="spellEnd"/>
        <w:r w:rsidRPr="007009B4">
          <w:rPr>
            <w:rFonts w:eastAsia="Times New Roman" w:cs="Times New Roman"/>
            <w:color w:val="000000"/>
            <w:sz w:val="22"/>
            <w:szCs w:val="22"/>
          </w:rPr>
          <w:t>. Res. Dev. 45, 221–228.</w:t>
        </w:r>
      </w:hyperlink>
    </w:p>
    <w:p w:rsidR="00497799" w:rsidRPr="007009B4" w:rsidRDefault="00497799" w:rsidP="00497799">
      <w:pPr>
        <w:spacing w:line="360" w:lineRule="auto"/>
        <w:ind w:left="720" w:hanging="720"/>
        <w:rPr>
          <w:rFonts w:eastAsia="Times New Roman" w:cs="Times New Roman"/>
          <w:color w:val="000000"/>
        </w:rPr>
      </w:pPr>
      <w:hyperlink r:id="rId58" w:history="1">
        <w:proofErr w:type="spellStart"/>
        <w:r w:rsidRPr="007009B4">
          <w:rPr>
            <w:rFonts w:eastAsia="Times New Roman" w:cs="Times New Roman"/>
            <w:color w:val="000000"/>
            <w:sz w:val="22"/>
            <w:szCs w:val="22"/>
          </w:rPr>
          <w:t>Portney</w:t>
        </w:r>
        <w:proofErr w:type="spellEnd"/>
        <w:r w:rsidRPr="007009B4">
          <w:rPr>
            <w:rFonts w:eastAsia="Times New Roman" w:cs="Times New Roman"/>
            <w:color w:val="000000"/>
            <w:sz w:val="22"/>
            <w:szCs w:val="22"/>
          </w:rPr>
          <w:t>, L.G., Watkins, M.P., 2009. Foundations of Clinical Research: Applications to Practice. Pearson/Prentice Hall, Upper Saddle River, NJ.</w:t>
        </w:r>
      </w:hyperlink>
    </w:p>
    <w:p w:rsidR="00497799" w:rsidRPr="007009B4" w:rsidRDefault="00497799" w:rsidP="00497799">
      <w:pPr>
        <w:spacing w:line="360" w:lineRule="auto"/>
        <w:ind w:left="720" w:hanging="720"/>
        <w:rPr>
          <w:rFonts w:eastAsia="Times New Roman" w:cs="Times New Roman"/>
          <w:color w:val="000000"/>
        </w:rPr>
      </w:pPr>
      <w:hyperlink r:id="rId59" w:history="1">
        <w:r w:rsidRPr="007009B4">
          <w:rPr>
            <w:rFonts w:eastAsia="Times New Roman" w:cs="Times New Roman"/>
            <w:color w:val="000000"/>
            <w:sz w:val="22"/>
            <w:szCs w:val="22"/>
          </w:rPr>
          <w:t>Smania, N., Bonetti, P., Gandolfi, M., Cosentino, A., Waldner, A., Hesse, S., Werner, C., Bisoffi, G., Geroin, C., Munari, D., 2011. Improved Gait After Repetitive Locomotor Training in Children with Cerebral Palsy. Am. J. Phys. Med. Rehabil. 90, 137. https://doi.org/10.1097/PHM.0b013e318201741e</w:t>
        </w:r>
      </w:hyperlink>
    </w:p>
    <w:p w:rsidR="00497799" w:rsidRPr="007009B4" w:rsidRDefault="00497799" w:rsidP="00497799">
      <w:pPr>
        <w:spacing w:line="360" w:lineRule="auto"/>
        <w:ind w:left="720" w:hanging="720"/>
        <w:rPr>
          <w:rFonts w:eastAsia="Times New Roman" w:cs="Times New Roman"/>
          <w:color w:val="000000"/>
        </w:rPr>
      </w:pPr>
      <w:hyperlink r:id="rId60" w:history="1">
        <w:r w:rsidRPr="007009B4">
          <w:rPr>
            <w:rFonts w:eastAsia="Times New Roman" w:cs="Times New Roman"/>
            <w:color w:val="000000"/>
            <w:sz w:val="22"/>
            <w:szCs w:val="22"/>
          </w:rPr>
          <w:t>Toro, B., Nester, C., Farren, P., 2003. A review of observational gait assessment in clinical practice. Physiother. Theory Pract. 19, 137–149. https://doi.org/10.1080/09593980307964</w:t>
        </w:r>
      </w:hyperlink>
    </w:p>
    <w:p w:rsidR="00497799" w:rsidRPr="007009B4" w:rsidRDefault="00497799" w:rsidP="00497799">
      <w:pPr>
        <w:spacing w:line="360" w:lineRule="auto"/>
        <w:ind w:left="720" w:hanging="720"/>
        <w:rPr>
          <w:rFonts w:eastAsia="Times New Roman" w:cs="Times New Roman"/>
          <w:color w:val="000000"/>
        </w:rPr>
      </w:pPr>
      <w:hyperlink r:id="rId61" w:history="1">
        <w:r w:rsidRPr="007009B4">
          <w:rPr>
            <w:rFonts w:eastAsia="Times New Roman" w:cs="Times New Roman"/>
            <w:color w:val="000000"/>
            <w:sz w:val="22"/>
            <w:szCs w:val="22"/>
          </w:rPr>
          <w:t>Vallabhajosula, S., Humphrey, S.K., Cook, A.J., Freund, J.E., 2019. Concurrent Validity of the Zeno Walkway for Measuring Spatiotemporal Gait Parameters in Older Adults. J. Geriatr. Phys. Ther. 42, E42. https://doi.org/10.1519/JPT.0000000000000168</w:t>
        </w:r>
      </w:hyperlink>
    </w:p>
    <w:p w:rsidR="00497799" w:rsidRPr="007009B4" w:rsidRDefault="00497799" w:rsidP="00497799">
      <w:pPr>
        <w:spacing w:line="360" w:lineRule="auto"/>
        <w:ind w:left="720" w:hanging="720"/>
        <w:rPr>
          <w:rFonts w:eastAsia="Times New Roman" w:cs="Times New Roman"/>
          <w:color w:val="000000"/>
        </w:rPr>
      </w:pPr>
      <w:hyperlink r:id="rId62" w:history="1">
        <w:r w:rsidRPr="007009B4">
          <w:rPr>
            <w:rFonts w:eastAsia="Times New Roman" w:cs="Times New Roman"/>
            <w:color w:val="000000"/>
            <w:sz w:val="22"/>
            <w:szCs w:val="22"/>
          </w:rPr>
          <w:t>Vitale, C., Agosti, V., Avella, D., Santangelo, G., Amboni, M., Rucco, R., Barone, P., Corato, F., Sorrentino, G., 2012. Effect of Global Postural Rehabilitation program on spatiotemporal gait parameters of parkinsonian patients: a three-dimensional motion analysis study. Neurol. Sci. 33, 1337–1343. https://doi.org/10.1007/s10072-012-1202-y</w:t>
        </w:r>
      </w:hyperlink>
    </w:p>
    <w:p w:rsidR="00497799" w:rsidRPr="007009B4" w:rsidRDefault="00497799" w:rsidP="00497799">
      <w:pPr>
        <w:spacing w:line="360" w:lineRule="auto"/>
        <w:ind w:left="720" w:hanging="720"/>
        <w:rPr>
          <w:rFonts w:eastAsia="Times New Roman" w:cs="Times New Roman"/>
          <w:color w:val="000000"/>
        </w:rPr>
      </w:pPr>
      <w:hyperlink r:id="rId63" w:history="1">
        <w:r w:rsidRPr="007009B4">
          <w:rPr>
            <w:rFonts w:eastAsia="Times New Roman" w:cs="Times New Roman"/>
            <w:color w:val="000000"/>
            <w:sz w:val="22"/>
            <w:szCs w:val="22"/>
          </w:rPr>
          <w:t>Wittwer, J.E., Webster, K.E., Hill, K., 2013. Reproducibility of gait variability measures in people with Alzheimer’s disease. Gait Posture 38, 507–510. https://doi.org/10.1016/j.gaitpost.2013.01.021</w:t>
        </w:r>
      </w:hyperlink>
    </w:p>
    <w:p w:rsidR="00497799" w:rsidRPr="00787590" w:rsidRDefault="00497799" w:rsidP="00497799">
      <w:pPr>
        <w:spacing w:line="360" w:lineRule="auto"/>
        <w:ind w:left="720" w:hanging="720"/>
        <w:rPr>
          <w:rFonts w:eastAsia="Times New Roman" w:cs="Times New Roman"/>
        </w:rPr>
      </w:pPr>
      <w:hyperlink r:id="rId64" w:history="1">
        <w:r w:rsidRPr="007009B4">
          <w:rPr>
            <w:rFonts w:eastAsia="Times New Roman" w:cs="Times New Roman"/>
            <w:color w:val="000000"/>
            <w:sz w:val="22"/>
            <w:szCs w:val="22"/>
          </w:rPr>
          <w:t>Zeni, J.A., Richards, J.G., Higginson, J.S., 2008. Two simple methods for determining gait events during treadmill and overground walking using kinematic data. Gait Posture 27, 710–714. https://doi.org/10.1016/j.gaitpost.2007.07.007</w:t>
        </w:r>
      </w:hyperlink>
    </w:p>
    <w:p w:rsidR="00E04C84" w:rsidRDefault="00E04C84"/>
    <w:sectPr w:rsidR="00E04C84" w:rsidSect="005F4DA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6EB4" w:rsidRDefault="00356EB4" w:rsidP="00F34D18">
      <w:r>
        <w:separator/>
      </w:r>
    </w:p>
  </w:endnote>
  <w:endnote w:type="continuationSeparator" w:id="0">
    <w:p w:rsidR="00356EB4" w:rsidRDefault="00356EB4" w:rsidP="00F3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95554718"/>
      <w:docPartObj>
        <w:docPartGallery w:val="Page Numbers (Bottom of Page)"/>
        <w:docPartUnique/>
      </w:docPartObj>
    </w:sdtPr>
    <w:sdtEndPr>
      <w:rPr>
        <w:rStyle w:val="PageNumber"/>
      </w:rPr>
    </w:sdtEndPr>
    <w:sdtContent>
      <w:p w:rsidR="00572BAC" w:rsidRDefault="00356EB4" w:rsidP="00461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72BAC" w:rsidRDefault="00356EB4" w:rsidP="00572B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2"/>
        <w:szCs w:val="22"/>
      </w:rPr>
      <w:id w:val="575248587"/>
      <w:docPartObj>
        <w:docPartGallery w:val="Page Numbers (Bottom of Page)"/>
        <w:docPartUnique/>
      </w:docPartObj>
    </w:sdtPr>
    <w:sdtEndPr>
      <w:rPr>
        <w:rStyle w:val="PageNumber"/>
      </w:rPr>
    </w:sdtEndPr>
    <w:sdtContent>
      <w:p w:rsidR="00572BAC" w:rsidRPr="00F34D18" w:rsidRDefault="00356EB4" w:rsidP="00461203">
        <w:pPr>
          <w:pStyle w:val="Footer"/>
          <w:framePr w:wrap="none" w:vAnchor="text" w:hAnchor="margin" w:xAlign="right" w:y="1"/>
          <w:rPr>
            <w:rStyle w:val="PageNumber"/>
            <w:sz w:val="22"/>
            <w:szCs w:val="22"/>
          </w:rPr>
        </w:pPr>
        <w:r w:rsidRPr="00F34D18">
          <w:rPr>
            <w:rStyle w:val="PageNumber"/>
            <w:sz w:val="22"/>
            <w:szCs w:val="22"/>
          </w:rPr>
          <w:fldChar w:fldCharType="begin"/>
        </w:r>
        <w:r w:rsidRPr="00F34D18">
          <w:rPr>
            <w:rStyle w:val="PageNumber"/>
            <w:sz w:val="22"/>
            <w:szCs w:val="22"/>
          </w:rPr>
          <w:instrText xml:space="preserve"> PAGE </w:instrText>
        </w:r>
        <w:r w:rsidRPr="00F34D18">
          <w:rPr>
            <w:rStyle w:val="PageNumber"/>
            <w:sz w:val="22"/>
            <w:szCs w:val="22"/>
          </w:rPr>
          <w:fldChar w:fldCharType="separate"/>
        </w:r>
        <w:r w:rsidRPr="00F34D18">
          <w:rPr>
            <w:rStyle w:val="PageNumber"/>
            <w:noProof/>
            <w:sz w:val="22"/>
            <w:szCs w:val="22"/>
          </w:rPr>
          <w:t>1</w:t>
        </w:r>
        <w:r w:rsidRPr="00F34D18">
          <w:rPr>
            <w:rStyle w:val="PageNumber"/>
            <w:sz w:val="22"/>
            <w:szCs w:val="22"/>
          </w:rPr>
          <w:fldChar w:fldCharType="end"/>
        </w:r>
      </w:p>
    </w:sdtContent>
  </w:sdt>
  <w:p w:rsidR="00572BAC" w:rsidRPr="00F34D18" w:rsidRDefault="00356EB4" w:rsidP="00572BAC">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6EB4" w:rsidRDefault="00356EB4" w:rsidP="00F34D18">
      <w:r>
        <w:separator/>
      </w:r>
    </w:p>
  </w:footnote>
  <w:footnote w:type="continuationSeparator" w:id="0">
    <w:p w:rsidR="00356EB4" w:rsidRDefault="00356EB4" w:rsidP="00F34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99"/>
    <w:rsid w:val="002647C6"/>
    <w:rsid w:val="00356EB4"/>
    <w:rsid w:val="00497799"/>
    <w:rsid w:val="005F4DA4"/>
    <w:rsid w:val="00636FC1"/>
    <w:rsid w:val="007044DF"/>
    <w:rsid w:val="007D3F77"/>
    <w:rsid w:val="007D47B3"/>
    <w:rsid w:val="00845B5A"/>
    <w:rsid w:val="00A000E0"/>
    <w:rsid w:val="00A10B74"/>
    <w:rsid w:val="00A93844"/>
    <w:rsid w:val="00AC73EE"/>
    <w:rsid w:val="00AE43E0"/>
    <w:rsid w:val="00C24974"/>
    <w:rsid w:val="00CC617B"/>
    <w:rsid w:val="00CD678D"/>
    <w:rsid w:val="00D53F12"/>
    <w:rsid w:val="00D67630"/>
    <w:rsid w:val="00E04C84"/>
    <w:rsid w:val="00F34D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A361"/>
  <w15:chartTrackingRefBased/>
  <w15:docId w15:val="{70789CDB-80EE-794E-B879-2D1A90D7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7799"/>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497799"/>
    <w:rPr>
      <w:color w:val="0000FF"/>
      <w:u w:val="single"/>
    </w:rPr>
  </w:style>
  <w:style w:type="table" w:styleId="ListTable3">
    <w:name w:val="List Table 3"/>
    <w:basedOn w:val="TableNormal"/>
    <w:uiPriority w:val="48"/>
    <w:rsid w:val="004977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er">
    <w:name w:val="footer"/>
    <w:basedOn w:val="Normal"/>
    <w:link w:val="FooterChar"/>
    <w:uiPriority w:val="99"/>
    <w:unhideWhenUsed/>
    <w:rsid w:val="00497799"/>
    <w:pPr>
      <w:tabs>
        <w:tab w:val="center" w:pos="4680"/>
        <w:tab w:val="right" w:pos="9360"/>
      </w:tabs>
    </w:pPr>
  </w:style>
  <w:style w:type="character" w:customStyle="1" w:styleId="FooterChar">
    <w:name w:val="Footer Char"/>
    <w:basedOn w:val="DefaultParagraphFont"/>
    <w:link w:val="Footer"/>
    <w:uiPriority w:val="99"/>
    <w:rsid w:val="00497799"/>
  </w:style>
  <w:style w:type="character" w:styleId="PageNumber">
    <w:name w:val="page number"/>
    <w:basedOn w:val="DefaultParagraphFont"/>
    <w:uiPriority w:val="99"/>
    <w:semiHidden/>
    <w:unhideWhenUsed/>
    <w:rsid w:val="00497799"/>
  </w:style>
  <w:style w:type="paragraph" w:styleId="Header">
    <w:name w:val="header"/>
    <w:basedOn w:val="Normal"/>
    <w:link w:val="HeaderChar"/>
    <w:uiPriority w:val="99"/>
    <w:unhideWhenUsed/>
    <w:rsid w:val="00F34D18"/>
    <w:pPr>
      <w:tabs>
        <w:tab w:val="center" w:pos="4680"/>
        <w:tab w:val="right" w:pos="9360"/>
      </w:tabs>
    </w:pPr>
  </w:style>
  <w:style w:type="character" w:customStyle="1" w:styleId="HeaderChar">
    <w:name w:val="Header Char"/>
    <w:basedOn w:val="DefaultParagraphFont"/>
    <w:link w:val="Header"/>
    <w:uiPriority w:val="99"/>
    <w:rsid w:val="00F3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www.zotero.org/google-docs/?KFWNhK" TargetMode="External"/><Relationship Id="rId34" Type="http://schemas.openxmlformats.org/officeDocument/2006/relationships/hyperlink" Target="https://www.zotero.org/google-docs/?IPcUlY" TargetMode="External"/><Relationship Id="rId42" Type="http://schemas.openxmlformats.org/officeDocument/2006/relationships/hyperlink" Target="https://www.zotero.org/google-docs/?HieEUs" TargetMode="External"/><Relationship Id="rId47" Type="http://schemas.openxmlformats.org/officeDocument/2006/relationships/hyperlink" Target="https://www.zotero.org/google-docs/?HieEUs" TargetMode="External"/><Relationship Id="rId50" Type="http://schemas.openxmlformats.org/officeDocument/2006/relationships/hyperlink" Target="https://www.zotero.org/google-docs/?HieEUs" TargetMode="External"/><Relationship Id="rId55" Type="http://schemas.openxmlformats.org/officeDocument/2006/relationships/hyperlink" Target="https://www.zotero.org/google-docs/?HieEUs" TargetMode="External"/><Relationship Id="rId63" Type="http://schemas.openxmlformats.org/officeDocument/2006/relationships/hyperlink" Target="https://www.zotero.org/google-docs/?HieEUs" TargetMode="External"/><Relationship Id="rId7" Type="http://schemas.openxmlformats.org/officeDocument/2006/relationships/hyperlink" Target="https://www.zotero.org/google-docs/?68ZlGn" TargetMode="External"/><Relationship Id="rId2" Type="http://schemas.openxmlformats.org/officeDocument/2006/relationships/settings" Target="settings.xml"/><Relationship Id="rId16" Type="http://schemas.openxmlformats.org/officeDocument/2006/relationships/hyperlink" Target="https://www.zotero.org/google-docs/?tNVnqs" TargetMode="External"/><Relationship Id="rId29" Type="http://schemas.openxmlformats.org/officeDocument/2006/relationships/hyperlink" Target="https://www.zotero.org/google-docs/?DSP2Dz" TargetMode="External"/><Relationship Id="rId11" Type="http://schemas.openxmlformats.org/officeDocument/2006/relationships/hyperlink" Target="https://www.zotero.org/google-docs/?ri29VH" TargetMode="External"/><Relationship Id="rId24" Type="http://schemas.openxmlformats.org/officeDocument/2006/relationships/image" Target="media/image2.emf"/><Relationship Id="rId32" Type="http://schemas.openxmlformats.org/officeDocument/2006/relationships/hyperlink" Target="https://www.zotero.org/google-docs/?k3S1bq" TargetMode="External"/><Relationship Id="rId37" Type="http://schemas.openxmlformats.org/officeDocument/2006/relationships/hyperlink" Target="https://www.zotero.org/google-docs/?HieEUs" TargetMode="External"/><Relationship Id="rId40" Type="http://schemas.openxmlformats.org/officeDocument/2006/relationships/hyperlink" Target="https://www.zotero.org/google-docs/?HieEUs" TargetMode="External"/><Relationship Id="rId45" Type="http://schemas.openxmlformats.org/officeDocument/2006/relationships/hyperlink" Target="https://www.zotero.org/google-docs/?HieEUs" TargetMode="External"/><Relationship Id="rId53" Type="http://schemas.openxmlformats.org/officeDocument/2006/relationships/hyperlink" Target="https://www.zotero.org/google-docs/?HieEUs" TargetMode="External"/><Relationship Id="rId58" Type="http://schemas.openxmlformats.org/officeDocument/2006/relationships/hyperlink" Target="https://www.zotero.org/google-docs/?HieEUs"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www.zotero.org/google-docs/?HieEUs" TargetMode="External"/><Relationship Id="rId19" Type="http://schemas.openxmlformats.org/officeDocument/2006/relationships/hyperlink" Target="https://www.zotero.org/google-docs/?4LT9O2" TargetMode="External"/><Relationship Id="rId14" Type="http://schemas.openxmlformats.org/officeDocument/2006/relationships/hyperlink" Target="https://www.zotero.org/google-docs/?Tufe4u" TargetMode="External"/><Relationship Id="rId22" Type="http://schemas.openxmlformats.org/officeDocument/2006/relationships/hyperlink" Target="https://www.zotero.org/google-docs/?6rQ9J3" TargetMode="External"/><Relationship Id="rId27" Type="http://schemas.openxmlformats.org/officeDocument/2006/relationships/footer" Target="footer2.xml"/><Relationship Id="rId30" Type="http://schemas.openxmlformats.org/officeDocument/2006/relationships/hyperlink" Target="https://www.zotero.org/google-docs/?Wbfdo0" TargetMode="External"/><Relationship Id="rId35" Type="http://schemas.openxmlformats.org/officeDocument/2006/relationships/hyperlink" Target="https://www.zotero.org/google-docs/?HieEUs" TargetMode="External"/><Relationship Id="rId43" Type="http://schemas.openxmlformats.org/officeDocument/2006/relationships/hyperlink" Target="https://www.zotero.org/google-docs/?HieEUs" TargetMode="External"/><Relationship Id="rId48" Type="http://schemas.openxmlformats.org/officeDocument/2006/relationships/hyperlink" Target="https://www.zotero.org/google-docs/?HieEUs" TargetMode="External"/><Relationship Id="rId56" Type="http://schemas.openxmlformats.org/officeDocument/2006/relationships/hyperlink" Target="https://www.zotero.org/google-docs/?HieEUs" TargetMode="External"/><Relationship Id="rId64" Type="http://schemas.openxmlformats.org/officeDocument/2006/relationships/hyperlink" Target="https://www.zotero.org/google-docs/?HieEUs" TargetMode="External"/><Relationship Id="rId8" Type="http://schemas.openxmlformats.org/officeDocument/2006/relationships/hyperlink" Target="https://www.zotero.org/google-docs/?DAKZ3c" TargetMode="External"/><Relationship Id="rId51" Type="http://schemas.openxmlformats.org/officeDocument/2006/relationships/hyperlink" Target="https://www.zotero.org/google-docs/?HieEUs" TargetMode="External"/><Relationship Id="rId3" Type="http://schemas.openxmlformats.org/officeDocument/2006/relationships/webSettings" Target="webSettings.xml"/><Relationship Id="rId12" Type="http://schemas.openxmlformats.org/officeDocument/2006/relationships/hyperlink" Target="https://www.zotero.org/google-docs/?5P4sgG" TargetMode="External"/><Relationship Id="rId17" Type="http://schemas.openxmlformats.org/officeDocument/2006/relationships/hyperlink" Target="https://www.zotero.org/google-docs/?Q4GkMm" TargetMode="External"/><Relationship Id="rId25" Type="http://schemas.openxmlformats.org/officeDocument/2006/relationships/image" Target="media/image3.emf"/><Relationship Id="rId33" Type="http://schemas.openxmlformats.org/officeDocument/2006/relationships/hyperlink" Target="https://www.zotero.org/google-docs/?i6gOjg" TargetMode="External"/><Relationship Id="rId38" Type="http://schemas.openxmlformats.org/officeDocument/2006/relationships/hyperlink" Target="https://www.zotero.org/google-docs/?HieEUs" TargetMode="External"/><Relationship Id="rId46" Type="http://schemas.openxmlformats.org/officeDocument/2006/relationships/hyperlink" Target="https://www.zotero.org/google-docs/?HieEUs" TargetMode="External"/><Relationship Id="rId59" Type="http://schemas.openxmlformats.org/officeDocument/2006/relationships/hyperlink" Target="https://www.zotero.org/google-docs/?HieEUs" TargetMode="External"/><Relationship Id="rId20" Type="http://schemas.openxmlformats.org/officeDocument/2006/relationships/hyperlink" Target="https://www.zotero.org/google-docs/?R47vIZ" TargetMode="External"/><Relationship Id="rId41" Type="http://schemas.openxmlformats.org/officeDocument/2006/relationships/hyperlink" Target="https://www.zotero.org/google-docs/?HieEUs" TargetMode="External"/><Relationship Id="rId54" Type="http://schemas.openxmlformats.org/officeDocument/2006/relationships/hyperlink" Target="https://www.zotero.org/google-docs/?HieEUs" TargetMode="External"/><Relationship Id="rId62" Type="http://schemas.openxmlformats.org/officeDocument/2006/relationships/hyperlink" Target="https://www.zotero.org/google-docs/?HieEUs" TargetMode="External"/><Relationship Id="rId1" Type="http://schemas.openxmlformats.org/officeDocument/2006/relationships/styles" Target="styles.xml"/><Relationship Id="rId6" Type="http://schemas.openxmlformats.org/officeDocument/2006/relationships/hyperlink" Target="https://www.zotero.org/google-docs/?BxwW2n" TargetMode="External"/><Relationship Id="rId15" Type="http://schemas.openxmlformats.org/officeDocument/2006/relationships/hyperlink" Target="https://www.zotero.org/google-docs/?mele9F" TargetMode="External"/><Relationship Id="rId23" Type="http://schemas.openxmlformats.org/officeDocument/2006/relationships/image" Target="media/image1.emf"/><Relationship Id="rId28" Type="http://schemas.openxmlformats.org/officeDocument/2006/relationships/hyperlink" Target="https://www.zotero.org/google-docs/?w0eko4" TargetMode="External"/><Relationship Id="rId36" Type="http://schemas.openxmlformats.org/officeDocument/2006/relationships/hyperlink" Target="https://www.zotero.org/google-docs/?HieEUs" TargetMode="External"/><Relationship Id="rId49" Type="http://schemas.openxmlformats.org/officeDocument/2006/relationships/hyperlink" Target="https://www.zotero.org/google-docs/?HieEUs" TargetMode="External"/><Relationship Id="rId57" Type="http://schemas.openxmlformats.org/officeDocument/2006/relationships/hyperlink" Target="https://www.zotero.org/google-docs/?HieEUs" TargetMode="External"/><Relationship Id="rId10" Type="http://schemas.openxmlformats.org/officeDocument/2006/relationships/hyperlink" Target="https://www.zotero.org/google-docs/?X2qrKc" TargetMode="External"/><Relationship Id="rId31" Type="http://schemas.openxmlformats.org/officeDocument/2006/relationships/hyperlink" Target="https://www.zotero.org/google-docs/?LzToHS" TargetMode="External"/><Relationship Id="rId44" Type="http://schemas.openxmlformats.org/officeDocument/2006/relationships/hyperlink" Target="https://www.zotero.org/google-docs/?HieEUs" TargetMode="External"/><Relationship Id="rId52" Type="http://schemas.openxmlformats.org/officeDocument/2006/relationships/hyperlink" Target="https://www.zotero.org/google-docs/?HieEUs" TargetMode="External"/><Relationship Id="rId60" Type="http://schemas.openxmlformats.org/officeDocument/2006/relationships/hyperlink" Target="https://www.zotero.org/google-docs/?HieEUs"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zotero.org/google-docs/?io3hYS" TargetMode="External"/><Relationship Id="rId13" Type="http://schemas.openxmlformats.org/officeDocument/2006/relationships/hyperlink" Target="https://www.zotero.org/google-docs/?WBAvi5" TargetMode="External"/><Relationship Id="rId18" Type="http://schemas.openxmlformats.org/officeDocument/2006/relationships/hyperlink" Target="https://www.zotero.org/google-docs/?pFAVbn" TargetMode="External"/><Relationship Id="rId39" Type="http://schemas.openxmlformats.org/officeDocument/2006/relationships/hyperlink" Target="https://www.zotero.org/google-docs/?Hie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6098</Words>
  <Characters>34763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Kanko</dc:creator>
  <cp:keywords/>
  <dc:description/>
  <cp:lastModifiedBy>Robert Kanko</cp:lastModifiedBy>
  <cp:revision>6</cp:revision>
  <dcterms:created xsi:type="dcterms:W3CDTF">2021-01-04T14:56:00Z</dcterms:created>
  <dcterms:modified xsi:type="dcterms:W3CDTF">2021-01-04T15:27:00Z</dcterms:modified>
</cp:coreProperties>
</file>